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Default="00D124B5" w:rsidP="00D3118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.75pt">
            <v:imagedata r:id="rId6" o:title="тех10."/>
          </v:shape>
        </w:pict>
      </w:r>
    </w:p>
    <w:p w:rsidR="00D31186" w:rsidRPr="002417C7" w:rsidRDefault="00D31186" w:rsidP="00D124B5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  <w:r w:rsidRPr="002417C7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Рабочая программа по технологии</w:t>
      </w:r>
    </w:p>
    <w:p w:rsidR="00D31186" w:rsidRPr="002417C7" w:rsidRDefault="00D31186" w:rsidP="00D3118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17C7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17C7">
        <w:rPr>
          <w:rFonts w:ascii="Times New Roman" w:hAnsi="Times New Roman"/>
          <w:b/>
          <w:color w:val="000000"/>
          <w:sz w:val="28"/>
          <w:szCs w:val="28"/>
        </w:rPr>
        <w:t>класс</w:t>
      </w:r>
    </w:p>
    <w:p w:rsidR="00D31186" w:rsidRPr="00F64B09" w:rsidRDefault="00D31186" w:rsidP="00D31186">
      <w:pPr>
        <w:widowControl w:val="0"/>
        <w:tabs>
          <w:tab w:val="left" w:pos="5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186" w:rsidRPr="00463770" w:rsidRDefault="00D31186" w:rsidP="00D31186">
      <w:pPr>
        <w:pStyle w:val="a5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63770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КУРСА</w:t>
      </w:r>
    </w:p>
    <w:p w:rsidR="00D31186" w:rsidRPr="00F64B09" w:rsidRDefault="00D31186" w:rsidP="00D31186">
      <w:pPr>
        <w:pStyle w:val="a3"/>
        <w:rPr>
          <w:rFonts w:ascii="Times New Roman" w:hAnsi="Times New Roman"/>
          <w:sz w:val="24"/>
          <w:szCs w:val="24"/>
        </w:rPr>
      </w:pPr>
    </w:p>
    <w:p w:rsidR="00D31186" w:rsidRPr="00F64B09" w:rsidRDefault="00D31186" w:rsidP="00D31186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ab/>
        <w:t xml:space="preserve">Программа содержит систему знаний и заданий, направленных на достижение личностных,  </w:t>
      </w:r>
      <w:proofErr w:type="spellStart"/>
      <w:r w:rsidRPr="00F64B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4B09">
        <w:rPr>
          <w:rFonts w:ascii="Times New Roman" w:hAnsi="Times New Roman"/>
          <w:sz w:val="24"/>
          <w:szCs w:val="24"/>
        </w:rPr>
        <w:t xml:space="preserve"> и предметных  результатов: </w:t>
      </w:r>
    </w:p>
    <w:p w:rsidR="00D31186" w:rsidRPr="00F64B09" w:rsidRDefault="00D31186" w:rsidP="00D311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 w:rsidRPr="00F64B09">
        <w:rPr>
          <w:rFonts w:ascii="Times New Roman" w:hAnsi="Times New Roman"/>
          <w:sz w:val="24"/>
          <w:szCs w:val="24"/>
        </w:rPr>
        <w:t>:</w:t>
      </w:r>
    </w:p>
    <w:p w:rsidR="00D31186" w:rsidRPr="00F64B09" w:rsidRDefault="00D31186" w:rsidP="00D31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D31186" w:rsidRPr="00F64B09" w:rsidRDefault="00D31186" w:rsidP="00D31186">
      <w:pPr>
        <w:numPr>
          <w:ilvl w:val="0"/>
          <w:numId w:val="1"/>
        </w:numPr>
        <w:spacing w:after="2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D31186" w:rsidRPr="00F64B09" w:rsidRDefault="00D31186" w:rsidP="00D3118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D31186" w:rsidRPr="00F64B09" w:rsidRDefault="00D31186" w:rsidP="00D3118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D31186" w:rsidRPr="00F64B09" w:rsidRDefault="00D31186" w:rsidP="00D311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B0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64B0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64B09">
        <w:rPr>
          <w:rFonts w:ascii="Times New Roman" w:hAnsi="Times New Roman"/>
          <w:sz w:val="24"/>
          <w:szCs w:val="24"/>
        </w:rPr>
        <w:t xml:space="preserve"> изучения курса является формирование УУД (универсальные учебные действия):</w:t>
      </w:r>
    </w:p>
    <w:p w:rsidR="00D31186" w:rsidRPr="00F64B09" w:rsidRDefault="00D31186" w:rsidP="00D3118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64B09">
        <w:rPr>
          <w:rFonts w:ascii="Times New Roman" w:hAnsi="Times New Roman"/>
          <w:i/>
          <w:sz w:val="24"/>
          <w:szCs w:val="24"/>
        </w:rPr>
        <w:t>Личностные УУД</w:t>
      </w:r>
    </w:p>
    <w:p w:rsidR="00D31186" w:rsidRPr="00F64B09" w:rsidRDefault="00D31186" w:rsidP="00D31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D31186" w:rsidRPr="00F64B09" w:rsidRDefault="00D31186" w:rsidP="00D31186">
      <w:pPr>
        <w:numPr>
          <w:ilvl w:val="0"/>
          <w:numId w:val="1"/>
        </w:numPr>
        <w:spacing w:after="8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31186" w:rsidRPr="00F64B09" w:rsidRDefault="00D31186" w:rsidP="00D31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D31186" w:rsidRPr="00F64B09" w:rsidRDefault="00D31186" w:rsidP="00D31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31186" w:rsidRPr="00F64B09" w:rsidRDefault="00D31186" w:rsidP="00D3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D31186" w:rsidRPr="00F64B09" w:rsidRDefault="00D31186" w:rsidP="00D3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D31186" w:rsidRPr="00F64B09" w:rsidRDefault="00D31186" w:rsidP="00D3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31186" w:rsidRPr="00F64B09" w:rsidRDefault="00D31186" w:rsidP="00D3118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186" w:rsidRPr="00F64B09" w:rsidRDefault="00D31186" w:rsidP="00D3118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64B09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D31186" w:rsidRPr="00F64B09" w:rsidRDefault="00D31186" w:rsidP="00D311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D31186" w:rsidRPr="00F64B09" w:rsidRDefault="00D31186" w:rsidP="00D311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D31186" w:rsidRPr="00F64B09" w:rsidRDefault="00D31186" w:rsidP="00D311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31186" w:rsidRPr="00F64B09" w:rsidRDefault="00D31186" w:rsidP="00D3118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64B09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D31186" w:rsidRPr="00F64B09" w:rsidRDefault="00D31186" w:rsidP="00D31186">
      <w:pPr>
        <w:numPr>
          <w:ilvl w:val="0"/>
          <w:numId w:val="3"/>
        </w:numPr>
        <w:spacing w:after="8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64B09">
        <w:rPr>
          <w:rFonts w:ascii="Times New Roman" w:hAnsi="Times New Roman"/>
          <w:color w:val="191919"/>
          <w:sz w:val="24"/>
          <w:szCs w:val="24"/>
        </w:rPr>
        <w:t>интернет-ресурсы</w:t>
      </w:r>
      <w:proofErr w:type="spellEnd"/>
      <w:r w:rsidRPr="00F64B09">
        <w:rPr>
          <w:rFonts w:ascii="Times New Roman" w:hAnsi="Times New Roman"/>
          <w:color w:val="191919"/>
          <w:sz w:val="24"/>
          <w:szCs w:val="24"/>
        </w:rPr>
        <w:t xml:space="preserve"> и другие базы данных;</w:t>
      </w:r>
    </w:p>
    <w:p w:rsidR="00D31186" w:rsidRPr="00F64B09" w:rsidRDefault="00D31186" w:rsidP="00D3118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lastRenderedPageBreak/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средств, и информации;</w:t>
      </w:r>
    </w:p>
    <w:p w:rsidR="00D31186" w:rsidRPr="00F64B09" w:rsidRDefault="00D31186" w:rsidP="00D311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31186" w:rsidRPr="00F64B09" w:rsidRDefault="00D31186" w:rsidP="00D3118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64B09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D31186" w:rsidRPr="00F64B09" w:rsidRDefault="00D31186" w:rsidP="00D31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D31186" w:rsidRPr="00F64B09" w:rsidRDefault="00D31186" w:rsidP="00D311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31186" w:rsidRPr="00F64B09" w:rsidRDefault="00D31186" w:rsidP="00D311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31186" w:rsidRPr="00F64B09" w:rsidRDefault="00D31186" w:rsidP="00D31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  <w:r w:rsidRPr="00F64B0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31186" w:rsidRPr="00F64B09" w:rsidRDefault="00D31186" w:rsidP="00D311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sz w:val="24"/>
          <w:szCs w:val="24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D31186" w:rsidRPr="00F64B09" w:rsidRDefault="00D31186" w:rsidP="00D3118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31186" w:rsidRPr="00F64B09" w:rsidRDefault="00D31186" w:rsidP="00D31186">
      <w:pPr>
        <w:numPr>
          <w:ilvl w:val="0"/>
          <w:numId w:val="9"/>
        </w:numPr>
        <w:spacing w:after="29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 w:rsidRPr="00F64B09"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D31186" w:rsidRPr="00F64B09" w:rsidRDefault="00D31186" w:rsidP="00D3118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 w:rsidRPr="00F64B09"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D31186" w:rsidRPr="00F64B09" w:rsidRDefault="00D31186" w:rsidP="00D31186">
      <w:pPr>
        <w:pStyle w:val="western"/>
        <w:spacing w:beforeAutospacing="0" w:after="0"/>
        <w:ind w:left="720" w:firstLine="0"/>
      </w:pPr>
      <w:r w:rsidRPr="00F64B09">
        <w:rPr>
          <w:b/>
          <w:bCs/>
        </w:rPr>
        <w:t xml:space="preserve">Раздел 1. </w:t>
      </w:r>
      <w:r w:rsidRPr="00F64B09">
        <w:rPr>
          <w:b/>
          <w:bCs/>
          <w:color w:val="00000A"/>
        </w:rPr>
        <w:t xml:space="preserve"> Технологии </w:t>
      </w:r>
      <w:r w:rsidRPr="00F64B09">
        <w:rPr>
          <w:b/>
          <w:bCs/>
        </w:rPr>
        <w:t>исследовательской, опытнической и проектной деятельности</w:t>
      </w:r>
    </w:p>
    <w:p w:rsidR="00D31186" w:rsidRPr="00F64B09" w:rsidRDefault="00D31186" w:rsidP="00D31186">
      <w:pPr>
        <w:pStyle w:val="western"/>
        <w:spacing w:beforeAutospacing="0" w:after="0"/>
        <w:ind w:left="720" w:firstLine="0"/>
        <w:rPr>
          <w:b/>
          <w:bCs/>
        </w:rPr>
      </w:pPr>
    </w:p>
    <w:p w:rsidR="00D31186" w:rsidRPr="00F64B09" w:rsidRDefault="00D31186" w:rsidP="00D31186">
      <w:pPr>
        <w:pStyle w:val="western"/>
        <w:spacing w:beforeAutospacing="0" w:after="0"/>
        <w:ind w:left="644" w:firstLine="0"/>
        <w:rPr>
          <w:i/>
        </w:rPr>
      </w:pPr>
      <w:r w:rsidRPr="00F64B09">
        <w:rPr>
          <w:bCs/>
          <w:i/>
        </w:rPr>
        <w:t>Выпускник научится</w:t>
      </w:r>
      <w:r w:rsidRPr="00F64B09">
        <w:rPr>
          <w:i/>
        </w:rPr>
        <w:t>:</w:t>
      </w:r>
    </w:p>
    <w:p w:rsidR="00D31186" w:rsidRPr="00F64B09" w:rsidRDefault="00D31186" w:rsidP="00D3118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31186" w:rsidRPr="00F64B09" w:rsidRDefault="00D31186" w:rsidP="00D31186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•представлять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31186" w:rsidRPr="00F64B09" w:rsidRDefault="00D31186" w:rsidP="00D31186">
      <w:pPr>
        <w:pStyle w:val="western"/>
        <w:spacing w:beforeAutospacing="0" w:after="0"/>
        <w:ind w:firstLine="510"/>
      </w:pPr>
      <w:r w:rsidRPr="00F64B09">
        <w:rPr>
          <w:i/>
          <w:iCs/>
        </w:rPr>
        <w:t>Выпускник получит возможность научиться</w:t>
      </w:r>
    </w:p>
    <w:p w:rsidR="00D31186" w:rsidRPr="00F64B09" w:rsidRDefault="00D31186" w:rsidP="00D31186">
      <w:pPr>
        <w:numPr>
          <w:ilvl w:val="1"/>
          <w:numId w:val="5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iCs/>
          <w:color w:val="000000"/>
          <w:sz w:val="24"/>
          <w:szCs w:val="24"/>
        </w:rPr>
        <w:t xml:space="preserve">организовывать </w:t>
      </w:r>
      <w:r w:rsidRPr="00F64B09">
        <w:rPr>
          <w:rFonts w:ascii="Times New Roman" w:hAnsi="Times New Roman"/>
          <w:color w:val="000000"/>
          <w:sz w:val="24"/>
          <w:szCs w:val="24"/>
        </w:rPr>
        <w:t>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D31186" w:rsidRPr="00F64B09" w:rsidRDefault="00D31186" w:rsidP="00D31186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осуществлять презентацию, экономическую и экологическую оценку проекта, </w:t>
      </w:r>
      <w:r w:rsidRPr="00F64B09">
        <w:rPr>
          <w:rFonts w:ascii="Times New Roman" w:hAnsi="Times New Roman"/>
          <w:color w:val="000000"/>
          <w:sz w:val="24"/>
          <w:szCs w:val="24"/>
        </w:rPr>
        <w:t>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D31186" w:rsidRPr="00F64B09" w:rsidRDefault="00D31186" w:rsidP="00D31186">
      <w:pPr>
        <w:pStyle w:val="western"/>
        <w:tabs>
          <w:tab w:val="left" w:pos="709"/>
        </w:tabs>
        <w:spacing w:beforeAutospacing="0" w:after="0"/>
        <w:ind w:left="1440" w:firstLine="0"/>
        <w:rPr>
          <w:iCs/>
        </w:rPr>
      </w:pPr>
    </w:p>
    <w:p w:rsidR="00D31186" w:rsidRPr="00F64B09" w:rsidRDefault="00D31186" w:rsidP="00D31186">
      <w:pPr>
        <w:pStyle w:val="2"/>
        <w:spacing w:before="0" w:after="20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Раздел 2. Современное производство и профессиональное самоопределение</w:t>
      </w:r>
    </w:p>
    <w:p w:rsidR="00D31186" w:rsidRPr="00F64B09" w:rsidRDefault="00D31186" w:rsidP="00D31186">
      <w:pPr>
        <w:pStyle w:val="western"/>
        <w:spacing w:beforeAutospacing="0" w:after="0"/>
        <w:ind w:firstLine="510"/>
        <w:rPr>
          <w:i/>
        </w:rPr>
      </w:pPr>
      <w:r w:rsidRPr="00F64B09">
        <w:rPr>
          <w:bCs/>
          <w:i/>
        </w:rPr>
        <w:t xml:space="preserve">Выпускник научится: </w:t>
      </w:r>
    </w:p>
    <w:p w:rsidR="00D31186" w:rsidRPr="00F64B09" w:rsidRDefault="00D31186" w:rsidP="00D3118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color w:val="000000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31186" w:rsidRPr="00F64B09" w:rsidRDefault="00D31186" w:rsidP="00D31186">
      <w:pPr>
        <w:pStyle w:val="western"/>
        <w:spacing w:beforeAutospacing="0" w:after="0"/>
        <w:ind w:firstLine="510"/>
      </w:pPr>
      <w:r w:rsidRPr="00F64B09">
        <w:rPr>
          <w:i/>
          <w:iCs/>
        </w:rPr>
        <w:t>Выпускник получит возможность научиться:</w:t>
      </w:r>
    </w:p>
    <w:p w:rsidR="00D31186" w:rsidRPr="00F64B09" w:rsidRDefault="00D31186" w:rsidP="00D31186">
      <w:pPr>
        <w:pStyle w:val="a4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 w:rsidRPr="00F64B09">
        <w:rPr>
          <w:iCs/>
          <w:color w:val="000000"/>
        </w:rPr>
        <w:t>планировать профессиональную карьеру;</w:t>
      </w:r>
    </w:p>
    <w:p w:rsidR="00D31186" w:rsidRPr="00F64B09" w:rsidRDefault="00D31186" w:rsidP="00D31186">
      <w:pPr>
        <w:pStyle w:val="a4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 w:rsidRPr="00F64B09"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D31186" w:rsidRPr="00F64B09" w:rsidRDefault="00D31186" w:rsidP="00D31186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4B09"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 w:rsidRPr="00F64B09">
        <w:rPr>
          <w:rFonts w:ascii="Times New Roman" w:hAnsi="Times New Roman"/>
          <w:color w:val="000000"/>
          <w:sz w:val="24"/>
          <w:szCs w:val="24"/>
        </w:rPr>
        <w:t>в информации по трудоустройству и продолжению образования;</w:t>
      </w:r>
    </w:p>
    <w:p w:rsidR="00D31186" w:rsidRPr="00F64B09" w:rsidRDefault="00D31186" w:rsidP="00D31186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64B09"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 w:rsidRPr="00F64B09">
        <w:rPr>
          <w:rFonts w:ascii="Times New Roman" w:hAnsi="Times New Roman"/>
          <w:color w:val="000000"/>
          <w:sz w:val="24"/>
          <w:szCs w:val="24"/>
        </w:rPr>
        <w:t>свои возможности и возможности своей семьи для предпринимательской деятельности.</w:t>
      </w:r>
    </w:p>
    <w:p w:rsidR="00D31186" w:rsidRPr="00F64B09" w:rsidRDefault="00D31186" w:rsidP="00D31186">
      <w:pPr>
        <w:tabs>
          <w:tab w:val="left" w:pos="851"/>
        </w:tabs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186" w:rsidRPr="00F64B09" w:rsidRDefault="00D31186" w:rsidP="00D31186">
      <w:pPr>
        <w:pStyle w:val="western"/>
        <w:tabs>
          <w:tab w:val="left" w:pos="851"/>
        </w:tabs>
        <w:spacing w:beforeAutospacing="0" w:after="0"/>
        <w:ind w:left="1866" w:firstLine="0"/>
        <w:rPr>
          <w:i/>
          <w:iCs/>
        </w:rPr>
      </w:pPr>
    </w:p>
    <w:p w:rsidR="00D31186" w:rsidRPr="00F64B09" w:rsidRDefault="00D31186" w:rsidP="00D31186">
      <w:pPr>
        <w:pStyle w:val="60"/>
        <w:shd w:val="clear" w:color="auto" w:fill="auto"/>
        <w:spacing w:line="322" w:lineRule="exact"/>
        <w:ind w:left="820" w:firstLine="700"/>
        <w:jc w:val="both"/>
        <w:rPr>
          <w:sz w:val="24"/>
          <w:szCs w:val="24"/>
          <w:lang w:eastAsia="ru-RU" w:bidi="ru-RU"/>
        </w:rPr>
      </w:pPr>
      <w:r w:rsidRPr="00F64B0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2. </w:t>
      </w:r>
      <w:r w:rsidRPr="00F64B09">
        <w:rPr>
          <w:sz w:val="24"/>
          <w:szCs w:val="24"/>
        </w:rPr>
        <w:t>Содержание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 w:bidi="ru-RU"/>
        </w:rPr>
      </w:pPr>
      <w:r w:rsidRPr="002362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Раздел 1: Технология проектирования изделий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Особенности современного проектирования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Особенности современного проектирования. Технико-технологические, социальные, экономические, экологические, эргономические факторы проектирования. Учет требований безопасности при проектировании. Качества проектировщика. Ответственность современного дизайнера перед обществом. Значение эстетического фактора в проектировании. </w:t>
      </w: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Законы художественного конструирования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Эстетика. Единство формы содержания. Пропорции. Симметрия. Динамичность. Статичность. Контраст. Равновесие формы. Цветовое оформление.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Выполнение теста-опросника для выявления качеств дизайнера. Выполнение композиции из цветной бумаги.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3: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Экспертиза и оценка изделия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Экспертиза и оценка изделия. Социально-экономические, функциональные, эргономические, эстетические качества объектов проектной деятельности.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4: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Алгоритм проектирования (2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Планирование деятельности по учебному проектированию.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5: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Методы решения творческих задач (2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lastRenderedPageBreak/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Понятия «творчество», «творческий процесс». Введение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 Логические и эвристические методы решения задач.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задач. Тестирование на креативность.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6: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Метод мозговой атаки. Метод обратной мозговой атаки (1 ч.) </w:t>
      </w: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Метод мозговой атаки. Суть метода. Цель метода. Генерация идей. Аналогия, инверсия, фантазия,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эмпатия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Суть метода обратной мозговой атаки. Цель метода.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мозговой атаки. Решение творческих задач методом обратной мозговой атаки.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7: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Метод контрольных вопросов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Суть метода контрольных вопросов. Универсальные опросники.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контрольных вопросов.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8: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Синектика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(1 ч.)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Синектика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Суть метода. Типы аналогий.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синектики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9: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Морфологический анализ (1 ч.)</w:t>
      </w:r>
    </w:p>
    <w:p w:rsidR="00D31186" w:rsidRPr="00236268" w:rsidRDefault="00D31186" w:rsidP="00D31186">
      <w:pPr>
        <w:widowControl w:val="0"/>
        <w:spacing w:after="0" w:line="322" w:lineRule="exact"/>
        <w:ind w:left="426" w:right="4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Поиск оптимального варианта решения. Морфологический анализ (морфологическая матрица), сущность и применение. Недостаток метода.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морфологического анализа.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10: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Функционально-стоимостный анализ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Функционально-стоимостный анализ (ФСА) как метод экономии. Основные этапы ФСА. Использование функционально- стоимостного анализа на производстве.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функционально стоимостного анализа.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11: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Метод фокальных объектов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Решение творческих задач методом фокальных объектов.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12: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Дизайн отвечает потребностям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Проектирование как отражение общественной потребности. Влияние потребностей людей на изменение изделий, технологий, материалов. Методы выявления общественной потребности.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Значение понятия «дизайн». Значение дизайна в проектирование. Эргономика, техническая эстетика, дизайн среды.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Дизайн-анализ окружающих предметов с целью 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выявления возможных вариантов их усовершенствование.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13: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Защита интеллектуальной собственности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знака обслуживания.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Разработка товарного знака для своего изобретения.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14: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Мысленное построение нового изделия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Проект. Постановка целей и изыскание средств для проектирования. Дизайнерский подход. Бизнес-план.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15: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Научный подход в проектирование изделий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Процесс проектирования дизайнером новых изделий. Источники информации. Представление об основах взаимозаменяемости. Составляющие технологического планирование. Бизнес планирование. Маркетинг, его цели, задачи.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Составление бизнес-плана производства, проектируемого (или условного) изделия (услуги).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16: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Материализация проекта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Макетирование, моделирование. Изготовление опытных образцов. Испытание. Стоимость проектов.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Выполнение предварительного расчета количества материалов для выполнения проектируемого изделия.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17: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Дизайн-проект. Выбор объекта проектирования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Выбор направления сферы деятельности для выполнения проекта. Определение требований и ограничений к объекту проектирования. Выбор объекта проектирования.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Выбор наиболее удачного варианта проектируемо изделия с использованием методов ТРИЗ. Выбор материалов для изготовления проектного изделия. Механические свойства материалов.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Выбор объекта проектирования. Выбор материалов для изготовления проектного изделия.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18: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изучение покупательского спроса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Покупательский спрос. Методы исследования покупательского спроса. Требования к анкете по изучению покупательского спроса. Анкета покупателя.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Составление анкеты для изучения покупательского спроса. Проведение анкетирования для выбора объекта учебного проектирования.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19: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Проектная документация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Стандартизация при проектировании. Проектная документация: резюме по дизайну, проектная спецификация.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Использование компьютера для выполнения проектной документации. Проектная документация: технический рисунок, чертеж, сборочный чертеж. Выполнение технических рисунков и рабочих чертежей проектируемо изделия. 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Технологическая карта.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Составление дизайн-спецификации.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20: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Организация технологического процесса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Выполнение технологической карты проектного изделия.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21: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Анализ результатов проектной деятельности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Понятия качества материального объекта, услуги, технологического процесса. Критерии оценки результатов проектной деятельности. Проведение испытаний объекта. Самооценка проекта. Критерии защиты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Доработка проектного изделия, самооценка проекта.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 w:bidi="ru-RU"/>
        </w:rPr>
      </w:pPr>
      <w:r w:rsidRPr="002362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Раздел 2: Технологии в современном мире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22: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Роль технологии в жизни человека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Понятие «культура», виды культуры. Понятия «технология» и «технологическая культура». Виды промышленных технологий. Понятие универсальных технологий.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Подготовка сообщения об интересующем изобретении в области технологии.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23: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Технологический уклады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Исторически сложившиеся технологические уклады и их основные технические достижения.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Подготовка доклада об интересующем открытии (известном ученом, изобретателе) в области науки и техники.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24: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Связь технологий с наукой, техникой и производством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Наукоёмкость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материального производства.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Подготовка сообщения на тему «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Техносфера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современный технологический мир».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25: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Энергетика и энергоресурсы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Производственные задачи. Энергетика. Тепловые электростанции. Проблемы и перспективы.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26: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Альтернативный источники энергии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 Термоядерная энергетика.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Сравнение достоинств и недостатков альтернативных источников электрической энергии.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27: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Технологии индустриального производства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Промышленный переворот. Машиностроение. 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Машины. Основные узлы ма</w:t>
      </w: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ш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ин. Виды ма</w:t>
      </w: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ш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28: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Технологии земледелия и растениеводства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Сельское хозяйство. Отрасли: земледелие и растениеводство. Классификация технологий земледелия. Отрасли современного растениеводства. Технологии растениеводства.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Подготовить сообщения о процессах сбора, заготовки и разведения лекарственных растений.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29: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Технологии животноводства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Животноводство. Этапы развития животноводства. Отрасли современного животноводства. Промышленные технологии животноводства.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Подготовка сообщения о правилах составления рациона и кормления сельскохозяйственных животных.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0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30: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Технологии агропромышленного производства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Агропромышленный комплекс (АПК). Структура отраслей АПК. Основные этапы технологии АПК. Технология защиты растений. Реализация сельскохозяйственной продукции.</w:t>
      </w:r>
    </w:p>
    <w:p w:rsidR="00D31186" w:rsidRPr="00236268" w:rsidRDefault="00D31186" w:rsidP="00D31186">
      <w:pPr>
        <w:widowControl w:val="0"/>
        <w:spacing w:after="0" w:line="322" w:lineRule="exact"/>
        <w:ind w:left="82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31: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Технологии легкой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пищевой 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промышленности (1 ч.)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Легкая промышленность. </w:t>
      </w:r>
      <w:proofErr w:type="spellStart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Подотрасли</w:t>
      </w:r>
      <w:proofErr w:type="spellEnd"/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легкой промышленности. Текстильная промышленность.</w:t>
      </w:r>
      <w:r w:rsidRPr="00AB335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промышленность. Технологический цикл в пищевой промышленности.</w:t>
      </w:r>
    </w:p>
    <w:p w:rsidR="00D31186" w:rsidRPr="00236268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i/>
          <w:iCs/>
          <w:color w:val="000000"/>
          <w:sz w:val="24"/>
          <w:szCs w:val="24"/>
          <w:lang w:eastAsia="ru-RU" w:bidi="ru-RU"/>
        </w:rPr>
        <w:t>Практическая работа.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Подготовка сообщения о технологии получения сырья для кожевенно-обувного производства.</w:t>
      </w:r>
      <w:r w:rsidRPr="00AB335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(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Подготовка сообщения о технологии производства сахара и кондитерских изделий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)</w:t>
      </w:r>
      <w:r w:rsidRPr="0023626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D31186" w:rsidRPr="00AB3355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4B09"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  <w:t>Тема 32</w:t>
      </w:r>
      <w:r w:rsidRPr="00AB335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: Защита проекта</w:t>
      </w:r>
    </w:p>
    <w:p w:rsidR="00D31186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u w:val="single"/>
          <w:lang w:eastAsia="ru-RU" w:bidi="ru-RU"/>
        </w:rPr>
      </w:pPr>
    </w:p>
    <w:p w:rsidR="00D31186" w:rsidRDefault="00D31186" w:rsidP="00D31186">
      <w:pPr>
        <w:widowControl w:val="0"/>
        <w:spacing w:after="0" w:line="322" w:lineRule="exact"/>
        <w:ind w:left="820" w:right="440" w:firstLine="72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D31186" w:rsidRPr="0083340B" w:rsidRDefault="00D31186" w:rsidP="00D31186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3.Тематическое планирование, в том числе с учетом</w:t>
      </w:r>
    </w:p>
    <w:p w:rsidR="00D31186" w:rsidRPr="0083340B" w:rsidRDefault="00D31186" w:rsidP="00D31186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рабочей программы воспитания с указанием количества часов, отводимых на освоение каждой темы</w:t>
      </w:r>
    </w:p>
    <w:p w:rsidR="00D31186" w:rsidRPr="0083340B" w:rsidRDefault="00D31186" w:rsidP="00D31186">
      <w:pPr>
        <w:spacing w:after="0" w:line="240" w:lineRule="auto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Механизм реализации рабочей программы воспитания: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-проведение предметных олимпиад, турниров, викторин, </w:t>
      </w:r>
      <w:proofErr w:type="spellStart"/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>квестов</w:t>
      </w:r>
      <w:proofErr w:type="spellEnd"/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игр-экспериментов, дискуссии и др.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D31186" w:rsidRPr="0083340B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D31186" w:rsidRDefault="00D31186" w:rsidP="00D31186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83340B">
        <w:rPr>
          <w:rFonts w:ascii="Times New Roman" w:eastAsia="Microsoft Sans Serif" w:hAnsi="Times New Roman"/>
          <w:sz w:val="24"/>
          <w:szCs w:val="24"/>
          <w:lang w:eastAsia="ru-RU" w:bidi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D31186" w:rsidRDefault="00D31186" w:rsidP="00D31186">
      <w:pPr>
        <w:tabs>
          <w:tab w:val="left" w:pos="3960"/>
        </w:tabs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ab/>
      </w:r>
    </w:p>
    <w:p w:rsidR="00D31186" w:rsidRDefault="00D31186" w:rsidP="00D31186">
      <w:pPr>
        <w:tabs>
          <w:tab w:val="left" w:pos="3960"/>
        </w:tabs>
        <w:spacing w:after="0" w:line="240" w:lineRule="auto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D31186" w:rsidRPr="00F64B09" w:rsidRDefault="00D31186" w:rsidP="00D31186">
      <w:pPr>
        <w:spacing w:after="0"/>
        <w:jc w:val="right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D31186" w:rsidRPr="00F64B09" w:rsidRDefault="00D31186" w:rsidP="00D3118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tbl>
      <w:tblPr>
        <w:tblW w:w="94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3"/>
        <w:gridCol w:w="6735"/>
        <w:gridCol w:w="1515"/>
      </w:tblGrid>
      <w:tr w:rsidR="00D31186" w:rsidRPr="00F64B09" w:rsidTr="00D62F10">
        <w:trPr>
          <w:trHeight w:hRule="exact" w:val="7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spacing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Раздел. Тема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after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Количество</w:t>
            </w:r>
          </w:p>
          <w:p w:rsidR="00D31186" w:rsidRPr="00F64B09" w:rsidRDefault="00D31186" w:rsidP="00D62F10">
            <w:pPr>
              <w:spacing w:before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Технология проектирования изделий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23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Законы художественного конструирования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Экспертиза и оценка изделия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4-5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6-7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D31186" w:rsidRPr="00F64B09" w:rsidTr="00D62F10">
        <w:trPr>
          <w:trHeight w:hRule="exact"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86" w:rsidRDefault="00D31186" w:rsidP="00D62F10">
            <w:pPr>
              <w:spacing w:after="0" w:line="240" w:lineRule="auto"/>
              <w:rPr>
                <w:rStyle w:val="22"/>
                <w:rFonts w:eastAsiaTheme="minorHAnsi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Метод мозговой атаки. Метод обратной мозговой атаки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. </w:t>
            </w:r>
          </w:p>
          <w:p w:rsidR="00D31186" w:rsidRPr="00F64B09" w:rsidRDefault="00D31186" w:rsidP="00D62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ADA">
              <w:rPr>
                <w:rStyle w:val="22"/>
                <w:rFonts w:eastAsiaTheme="minorHAnsi"/>
                <w:i/>
                <w:sz w:val="24"/>
                <w:szCs w:val="24"/>
              </w:rPr>
              <w:t>Деловая игра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B09">
              <w:rPr>
                <w:rStyle w:val="22"/>
                <w:rFonts w:eastAsiaTheme="minorHAnsi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Морфологический анализ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Функционально-стоимостный анализ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Дизайн отвечает потребностям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. </w:t>
            </w:r>
            <w:r w:rsidRPr="00576323">
              <w:rPr>
                <w:rStyle w:val="22"/>
                <w:rFonts w:eastAsiaTheme="minorHAnsi"/>
                <w:i/>
                <w:sz w:val="24"/>
                <w:szCs w:val="24"/>
              </w:rPr>
              <w:t>Виртуальная экскурсия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Материализация проекта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lastRenderedPageBreak/>
              <w:t>1</w:t>
            </w:r>
            <w:r>
              <w:rPr>
                <w:rStyle w:val="2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Дизайн-проект. Выбор объекта проектирования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Изучение покупательского спроса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21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Проектная документация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22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3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11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Роль технологии в жизни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5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Технологические уклады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Связь технологий с наукой, техникой и производством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7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Энергетика и энергоресурсы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Альтернативные источники энергии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7C3D53">
              <w:rPr>
                <w:rStyle w:val="22"/>
                <w:rFonts w:eastAsiaTheme="minorHAnsi"/>
                <w:i/>
                <w:sz w:val="24"/>
                <w:szCs w:val="24"/>
              </w:rPr>
              <w:t>Квест</w:t>
            </w:r>
            <w:proofErr w:type="spellEnd"/>
            <w:r w:rsidRPr="007C3D53">
              <w:rPr>
                <w:rStyle w:val="22"/>
                <w:rFonts w:eastAsia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2</w:t>
            </w:r>
            <w:r>
              <w:rPr>
                <w:rStyle w:val="22"/>
                <w:rFonts w:eastAsiaTheme="minorHAnsi"/>
                <w:sz w:val="24"/>
                <w:szCs w:val="24"/>
              </w:rPr>
              <w:t>9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Технологии индустриального производства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Технологии земледелия и растениеводства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31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3</w:t>
            </w:r>
            <w:r>
              <w:rPr>
                <w:rStyle w:val="22"/>
                <w:rFonts w:eastAsiaTheme="minorHAnsi"/>
                <w:sz w:val="24"/>
                <w:szCs w:val="24"/>
              </w:rPr>
              <w:t>2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3</w:t>
            </w:r>
            <w:r>
              <w:rPr>
                <w:rStyle w:val="22"/>
                <w:rFonts w:eastAsiaTheme="minorHAnsi"/>
                <w:sz w:val="24"/>
                <w:szCs w:val="24"/>
              </w:rPr>
              <w:t>3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 xml:space="preserve">Технологии легкой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и пищевой 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промышленности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3</w:t>
            </w: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  <w:r w:rsidRPr="00F64B09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Оценка и защита проекта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. </w:t>
            </w:r>
            <w:r w:rsidRPr="007C3D53">
              <w:rPr>
                <w:rStyle w:val="22"/>
                <w:rFonts w:eastAsiaTheme="minorHAnsi"/>
                <w:i/>
                <w:sz w:val="24"/>
                <w:szCs w:val="24"/>
              </w:rPr>
              <w:t>Публичная защита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D31186" w:rsidRPr="00F64B09" w:rsidTr="00D62F10">
        <w:trPr>
          <w:trHeight w:hRule="exact" w:val="3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86" w:rsidRPr="00F64B09" w:rsidRDefault="00D31186" w:rsidP="00D62F1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64B09">
              <w:rPr>
                <w:rStyle w:val="21"/>
                <w:rFonts w:eastAsiaTheme="minorHAnsi"/>
                <w:sz w:val="24"/>
                <w:szCs w:val="24"/>
              </w:rPr>
              <w:t>34</w:t>
            </w:r>
          </w:p>
        </w:tc>
      </w:tr>
    </w:tbl>
    <w:p w:rsidR="00D31186" w:rsidRDefault="00D31186" w:rsidP="00D31186">
      <w:pPr>
        <w:rPr>
          <w:rFonts w:ascii="Times New Roman" w:hAnsi="Times New Roman"/>
          <w:sz w:val="24"/>
          <w:szCs w:val="24"/>
        </w:rPr>
      </w:pPr>
    </w:p>
    <w:p w:rsidR="00911128" w:rsidRDefault="00911128"/>
    <w:sectPr w:rsidR="00911128" w:rsidSect="00D311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4A2"/>
    <w:multiLevelType w:val="multilevel"/>
    <w:tmpl w:val="96A24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05422"/>
    <w:multiLevelType w:val="multilevel"/>
    <w:tmpl w:val="A51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1A70B9"/>
    <w:multiLevelType w:val="hybridMultilevel"/>
    <w:tmpl w:val="AA04C48A"/>
    <w:lvl w:ilvl="0" w:tplc="8C88E7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ED7297"/>
    <w:multiLevelType w:val="multilevel"/>
    <w:tmpl w:val="CC9E3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183B0A"/>
    <w:multiLevelType w:val="multilevel"/>
    <w:tmpl w:val="5C06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1635CB"/>
    <w:multiLevelType w:val="multilevel"/>
    <w:tmpl w:val="E026BBE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087465"/>
    <w:multiLevelType w:val="multilevel"/>
    <w:tmpl w:val="172A08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>
    <w:nsid w:val="63AC1AE0"/>
    <w:multiLevelType w:val="multilevel"/>
    <w:tmpl w:val="87D44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336CEA"/>
    <w:multiLevelType w:val="multilevel"/>
    <w:tmpl w:val="3D9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BE42029"/>
    <w:multiLevelType w:val="multilevel"/>
    <w:tmpl w:val="19540D94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6"/>
    <w:rsid w:val="006E425E"/>
    <w:rsid w:val="00911128"/>
    <w:rsid w:val="00D124B5"/>
    <w:rsid w:val="00D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6"/>
    <w:pPr>
      <w:spacing w:after="200" w:line="276" w:lineRule="auto"/>
    </w:pPr>
    <w:rPr>
      <w:rFonts w:cs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D311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D31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 Spacing"/>
    <w:qFormat/>
    <w:rsid w:val="00D31186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4">
    <w:name w:val="Normal (Web)"/>
    <w:basedOn w:val="a"/>
    <w:uiPriority w:val="99"/>
    <w:unhideWhenUsed/>
    <w:qFormat/>
    <w:rsid w:val="00D3118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186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D31186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11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1186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">
    <w:name w:val="Основной текст (2) + Полужирный"/>
    <w:basedOn w:val="a0"/>
    <w:rsid w:val="00D3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D3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5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6"/>
    <w:pPr>
      <w:spacing w:after="200" w:line="276" w:lineRule="auto"/>
    </w:pPr>
    <w:rPr>
      <w:rFonts w:cs="Times New Roman"/>
      <w:color w:val="00000A"/>
    </w:rPr>
  </w:style>
  <w:style w:type="paragraph" w:styleId="2">
    <w:name w:val="heading 2"/>
    <w:basedOn w:val="a"/>
    <w:link w:val="20"/>
    <w:uiPriority w:val="9"/>
    <w:semiHidden/>
    <w:unhideWhenUsed/>
    <w:qFormat/>
    <w:rsid w:val="00D311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D31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 Spacing"/>
    <w:qFormat/>
    <w:rsid w:val="00D31186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4">
    <w:name w:val="Normal (Web)"/>
    <w:basedOn w:val="a"/>
    <w:uiPriority w:val="99"/>
    <w:unhideWhenUsed/>
    <w:qFormat/>
    <w:rsid w:val="00D3118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186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D31186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11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1186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">
    <w:name w:val="Основной текст (2) + Полужирный"/>
    <w:basedOn w:val="a0"/>
    <w:rsid w:val="00D3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D3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2022-10-17T05:27:00Z</dcterms:created>
  <dcterms:modified xsi:type="dcterms:W3CDTF">2022-10-17T05:27:00Z</dcterms:modified>
</cp:coreProperties>
</file>