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F0" w:rsidRDefault="00DD36F0">
      <w:pPr>
        <w:rPr>
          <w:rFonts w:ascii="Arial" w:eastAsia="Times New Roman" w:hAnsi="Arial" w:cs="Arial"/>
          <w:b/>
          <w:bCs/>
          <w:color w:val="00000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 wp14:anchorId="7DE0E701" wp14:editId="380B04FA">
            <wp:simplePos x="0" y="0"/>
            <wp:positionH relativeFrom="column">
              <wp:posOffset>5080</wp:posOffset>
            </wp:positionH>
            <wp:positionV relativeFrom="paragraph">
              <wp:posOffset>-702310</wp:posOffset>
            </wp:positionV>
            <wp:extent cx="9251950" cy="6727190"/>
            <wp:effectExtent l="0" t="0" r="6350" b="0"/>
            <wp:wrapNone/>
            <wp:docPr id="1" name="Рисунок 1" descr="C:\Users\User\Desktop\домов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мов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eastAsia="Times New Roman" w:hAnsi="Arial" w:cs="Arial"/>
          <w:b/>
          <w:bCs/>
          <w:color w:val="000000"/>
          <w:lang w:eastAsia="ru-RU"/>
        </w:rPr>
        <w:br w:type="page"/>
      </w:r>
    </w:p>
    <w:p w:rsidR="0025276D" w:rsidRPr="004A4F51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4A4F51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 xml:space="preserve"> </w:t>
      </w: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«ДОМОВОДСТВО»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4F51">
        <w:rPr>
          <w:rFonts w:ascii="Arial" w:eastAsia="Times New Roman" w:hAnsi="Arial" w:cs="Arial"/>
          <w:b/>
          <w:bCs/>
          <w:color w:val="000000"/>
          <w:lang w:eastAsia="ru-RU"/>
        </w:rPr>
        <w:t>Раздел 1 Планируемые результаты освоения программы</w:t>
      </w:r>
    </w:p>
    <w:p w:rsidR="0025276D" w:rsidRPr="0025276D" w:rsidRDefault="0025276D" w:rsidP="0025276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Цель обучения</w:t>
      </w:r>
      <w:r w:rsidRPr="0025276D">
        <w:rPr>
          <w:rFonts w:ascii="Arial" w:eastAsia="Times New Roman" w:hAnsi="Arial" w:cs="Arial"/>
          <w:color w:val="000000"/>
          <w:lang w:eastAsia="ru-RU"/>
        </w:rPr>
        <w:t>: – формирование представлений у учащихся об алгоритмах выполнения различной хозяйственно-бытовой деятельности, а также,  максимальная индивидуализация процесса ее выполнения в зависимости от психофизических особенностей; повышение самостоятельности детей в выполнении хозяйственно-бытовой деятельности.</w:t>
      </w:r>
    </w:p>
    <w:p w:rsidR="0025276D" w:rsidRPr="0025276D" w:rsidRDefault="0025276D" w:rsidP="0025276D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Основные задачи</w:t>
      </w:r>
      <w:r w:rsidRPr="0025276D">
        <w:rPr>
          <w:rFonts w:ascii="Arial" w:eastAsia="Times New Roman" w:hAnsi="Arial" w:cs="Arial"/>
          <w:color w:val="000000"/>
          <w:lang w:eastAsia="ru-RU"/>
        </w:rPr>
        <w:t>: формирование представлений о назначении того или иного электроприбора или хозяйственного инвентаря; формирование умений обращаться с инвентарем и электроприборами (с учетом психофизических особенностей); освоение действий по приготовлению пищи, осуществлению покупок, уборке помещения и территории, уходу за вещами.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Личностные результаты</w:t>
      </w:r>
    </w:p>
    <w:p w:rsidR="0025276D" w:rsidRPr="0025276D" w:rsidRDefault="0025276D" w:rsidP="0025276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Оценивать жизненные ситуации (поступки людей) с точки зрения общепринятых норм и ценностей: в предложенных ситуациях  отмечать конкретные поступки, которые можно оценить как хорошие или плохие.</w:t>
      </w:r>
    </w:p>
    <w:p w:rsidR="0025276D" w:rsidRPr="0025276D" w:rsidRDefault="0025276D" w:rsidP="0025276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Объяснять с позиции общечеловеческих нравственных ценностей, почему конкретные поступки можно оценить как хорошие или плохие.</w:t>
      </w:r>
    </w:p>
    <w:p w:rsidR="0025276D" w:rsidRPr="0025276D" w:rsidRDefault="0025276D" w:rsidP="0025276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25276D" w:rsidRPr="0025276D" w:rsidRDefault="0025276D" w:rsidP="0025276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В предложенных ситуациях, опираясь на общие для всех простые правила поведения,  делать выбор, какой поступок совершить.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25276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Метапредметные</w:t>
      </w:r>
      <w:proofErr w:type="spellEnd"/>
      <w:r w:rsidRPr="0025276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 xml:space="preserve"> результаты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Регулятивные УУД:</w:t>
      </w:r>
    </w:p>
    <w:p w:rsidR="0025276D" w:rsidRPr="0025276D" w:rsidRDefault="0025276D" w:rsidP="0025276D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Определять и формулировать цель деятельности на уроке с помощью учителя.</w:t>
      </w:r>
    </w:p>
    <w:p w:rsidR="0025276D" w:rsidRPr="0025276D" w:rsidRDefault="0025276D" w:rsidP="0025276D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Проговаривать последовательность действий на уроке.</w:t>
      </w:r>
    </w:p>
    <w:p w:rsidR="0025276D" w:rsidRPr="004A4F51" w:rsidRDefault="0025276D" w:rsidP="0025276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A4F51">
        <w:rPr>
          <w:rFonts w:ascii="Arial" w:eastAsia="Times New Roman" w:hAnsi="Arial" w:cs="Arial"/>
          <w:color w:val="000000"/>
          <w:lang w:eastAsia="ru-RU"/>
        </w:rPr>
        <w:t>Учиться высказывать своё предположение (версию) на основе работы с иллюстрацией.</w:t>
      </w:r>
    </w:p>
    <w:p w:rsidR="0025276D" w:rsidRPr="0025276D" w:rsidRDefault="0025276D" w:rsidP="0025276D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Учиться работать по предложенному учителем плану.</w:t>
      </w:r>
    </w:p>
    <w:p w:rsidR="0025276D" w:rsidRPr="0025276D" w:rsidRDefault="0025276D" w:rsidP="002527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5276D" w:rsidRPr="0025276D" w:rsidRDefault="0025276D" w:rsidP="0025276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 xml:space="preserve">Учиться отличать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верно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выполненное задание от неверного.</w:t>
      </w:r>
    </w:p>
    <w:p w:rsidR="0025276D" w:rsidRPr="0025276D" w:rsidRDefault="0025276D" w:rsidP="0025276D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Учиться совместно с учителем и другими учениками давать эмоциональную оценку деятельности класса  на уроке.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Познавательные УУД:</w:t>
      </w:r>
    </w:p>
    <w:p w:rsidR="0025276D" w:rsidRPr="0025276D" w:rsidRDefault="0025276D" w:rsidP="0025276D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Ориентироваться в своей системе знаний: отличать новое от  уже известного с помощью учителя.</w:t>
      </w:r>
    </w:p>
    <w:p w:rsidR="0025276D" w:rsidRPr="0025276D" w:rsidRDefault="0025276D" w:rsidP="0025276D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Добывать новые знания: находить ответы на вопросы, используя иллюстрации, тексты, свой жизненный опыт и информацию, полученную на уроке.</w:t>
      </w:r>
    </w:p>
    <w:p w:rsidR="0025276D" w:rsidRPr="0025276D" w:rsidRDefault="0025276D" w:rsidP="0025276D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Перерабатывать полученную информацию: делать выводы в результате  совместной  работы всего класса.</w:t>
      </w:r>
    </w:p>
    <w:p w:rsidR="0025276D" w:rsidRPr="0025276D" w:rsidRDefault="0025276D" w:rsidP="0025276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Перерабатывать полученную информацию: сравнивать и группировать предметы и их образы.</w:t>
      </w:r>
    </w:p>
    <w:p w:rsidR="0025276D" w:rsidRPr="0025276D" w:rsidRDefault="0025276D" w:rsidP="0025276D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Преобразовывать информацию из одной формы в другую: подробно пересказывать небольшие  тексты, называть их тему.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Средством формирования этих действий служит учебный материал и задания, обеспечивающие 1-ю линию развития – умение объяснять мир.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lastRenderedPageBreak/>
        <w:t>Коммуникативные УУД: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- Донести свою позицию до других: оформлять свою мысль в устной и письменной речи (на уровне предложения или небольшого текста).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- Слушать и понимать речь других.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- Совместно договариваться о  правилах общения и поведения в школе и следовать им.</w:t>
      </w:r>
    </w:p>
    <w:p w:rsidR="0025276D" w:rsidRPr="0025276D" w:rsidRDefault="0025276D" w:rsidP="0025276D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 Учиться выполнять различные роли в группе (лидера, исполнителя, критика).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Средством формирования этих действий служит работа в малых группах.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u w:val="single"/>
          <w:lang w:eastAsia="ru-RU"/>
        </w:rPr>
        <w:t>Предметные результаты: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В соответствии с требованиями ФГОС к адаптированной основной образовательной программе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</w:t>
      </w: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. </w:t>
      </w:r>
      <w:r w:rsidRPr="0025276D">
        <w:rPr>
          <w:rFonts w:ascii="Arial" w:eastAsia="Times New Roman" w:hAnsi="Arial" w:cs="Arial"/>
          <w:color w:val="000000"/>
          <w:lang w:eastAsia="ru-RU"/>
        </w:rPr>
        <w:t>В связи с этим, требования к результатам освоения образовательных программ представляют собой описание </w:t>
      </w: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возможных результатов </w:t>
      </w:r>
      <w:r w:rsidRPr="0025276D">
        <w:rPr>
          <w:rFonts w:ascii="Arial" w:eastAsia="Times New Roman" w:hAnsi="Arial" w:cs="Arial"/>
          <w:color w:val="000000"/>
          <w:lang w:eastAsia="ru-RU"/>
        </w:rPr>
        <w:t>образования данной категории обучающихся.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Знания и умения</w:t>
      </w:r>
      <w:r w:rsidRPr="0025276D">
        <w:rPr>
          <w:rFonts w:ascii="Arial" w:eastAsia="Times New Roman" w:hAnsi="Arial" w:cs="Arial"/>
          <w:color w:val="000000"/>
          <w:lang w:eastAsia="ru-RU"/>
        </w:rPr>
        <w:t>, которыми должен овладеть обучающийся: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iCs/>
          <w:color w:val="000000"/>
          <w:lang w:eastAsia="ru-RU"/>
        </w:rPr>
        <w:t>Умение принимать посильное участие в повседневных делах дома и в школе.</w:t>
      </w:r>
    </w:p>
    <w:p w:rsidR="0025276D" w:rsidRPr="0025276D" w:rsidRDefault="0025276D" w:rsidP="0025276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Умение выполнять доступные бытовые поручения (обязанности), связанные с уборкой, уходом за вещами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,.</w:t>
      </w:r>
      <w:proofErr w:type="gramEnd"/>
    </w:p>
    <w:p w:rsidR="0025276D" w:rsidRPr="0025276D" w:rsidRDefault="0025276D" w:rsidP="0025276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color w:val="000000"/>
          <w:lang w:eastAsia="ru-RU"/>
        </w:rPr>
        <w:t>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сопереживать, сочувствовать и эмоционально реагировать на различные ситуации дома и в школе.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4F51">
        <w:rPr>
          <w:rFonts w:ascii="Arial" w:eastAsia="Times New Roman" w:hAnsi="Arial" w:cs="Arial"/>
          <w:b/>
          <w:bCs/>
          <w:color w:val="000000"/>
          <w:lang w:eastAsia="ru-RU"/>
        </w:rPr>
        <w:t>Раздел</w:t>
      </w: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3. Содержание программы.</w:t>
      </w:r>
    </w:p>
    <w:p w:rsidR="0025276D" w:rsidRPr="0025276D" w:rsidRDefault="0025276D" w:rsidP="0025276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iCs/>
          <w:color w:val="000000"/>
          <w:lang w:eastAsia="ru-RU"/>
        </w:rPr>
        <w:t>Привлечение внимания учащихся к предметам быта, бытовым приборам, инструментам и способам работы с ними.</w:t>
      </w:r>
      <w:r w:rsidRPr="0025276D">
        <w:rPr>
          <w:rFonts w:ascii="Arial" w:eastAsia="Times New Roman" w:hAnsi="Arial" w:cs="Arial"/>
          <w:color w:val="000000"/>
          <w:lang w:eastAsia="ru-RU"/>
        </w:rPr>
        <w:t> Рассматривание предметов и обучение фиксации взгляда на объекте, активному восприятию, перемещению предметов в руке для рассматривания их со всех сторон.</w:t>
      </w:r>
    </w:p>
    <w:p w:rsidR="0025276D" w:rsidRPr="0025276D" w:rsidRDefault="0025276D" w:rsidP="0025276D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i/>
          <w:iCs/>
          <w:color w:val="000000"/>
          <w:lang w:eastAsia="ru-RU"/>
        </w:rPr>
        <w:t>Тонкая моторика рук.</w:t>
      </w:r>
      <w:r w:rsidRPr="0025276D">
        <w:rPr>
          <w:rFonts w:ascii="Arial" w:eastAsia="Times New Roman" w:hAnsi="Arial" w:cs="Arial"/>
          <w:color w:val="000000"/>
          <w:lang w:eastAsia="ru-RU"/>
        </w:rPr>
        <w:t xml:space="preserve"> Пальчиковая гимнастика. Тренировка кистей рук: сжимание, разжимание, встряхивание,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слухового, тактильного анализаторов) совместно с педагогом и/или самостоятельно. Формирование кинестетической основы движений пальцев рук в процессе выполнения последовательно организованных движений и конструктивного </w:t>
      </w:r>
      <w:proofErr w:type="spellStart"/>
      <w:r w:rsidRPr="0025276D">
        <w:rPr>
          <w:rFonts w:ascii="Arial" w:eastAsia="Times New Roman" w:hAnsi="Arial" w:cs="Arial"/>
          <w:color w:val="000000"/>
          <w:lang w:eastAsia="ru-RU"/>
        </w:rPr>
        <w:t>праксиса</w:t>
      </w:r>
      <w:proofErr w:type="spellEnd"/>
      <w:r w:rsidRPr="0025276D">
        <w:rPr>
          <w:rFonts w:ascii="Arial" w:eastAsia="Times New Roman" w:hAnsi="Arial" w:cs="Arial"/>
          <w:color w:val="000000"/>
          <w:lang w:eastAsia="ru-RU"/>
        </w:rPr>
        <w:t xml:space="preserve"> (игры с вкладышами, пирамидками, кубиками, матрёшками, настольным конструктором, шнуровками, кольцами/шарами/предметами для насаживания на штырь-основу и пр.). Развитие произвольных движений рук, ног, головы, глаз, пальцев и кистей рук сначала в рамках сопряженных действий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взрослым, затем по подражанию или по словесной инструкции (отдельные, попеременные, последовательные движения, серии движений). Для детей с тяжелыми нарушениями ОДА,  обучение удержанию в руках индивидуально подобранных инструментов (ножи, ножницы) и совершение с ними соответствующих действий. Произвольная регуляция моторики рук с помощью статических и динамических упражнений  для кистей и пальцев рук (для детей с ДЦП – выполнение возможных упражнений совместно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со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взрослым, позитивное принятие ребенком совершаемых действий). Индивидуально – развитие произвольной регуляции силы мышечного тонуса рук («сильное», «среднее», «слабое» сжимание). Регуляция направления приложения силы. Умение узнавать предметы на основе зрительного восприятия (принцип «найди такой же»).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 xml:space="preserve">Развитие </w:t>
      </w:r>
      <w:proofErr w:type="spellStart"/>
      <w:r w:rsidRPr="0025276D">
        <w:rPr>
          <w:rFonts w:ascii="Arial" w:eastAsia="Times New Roman" w:hAnsi="Arial" w:cs="Arial"/>
          <w:color w:val="000000"/>
          <w:lang w:eastAsia="ru-RU"/>
        </w:rPr>
        <w:t>праксиса</w:t>
      </w:r>
      <w:proofErr w:type="spell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позы кистей рук (выполнение различных упражнений – жестово-образных игр: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«Коза», «Улитка» и т.п.).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Выработка динамической координации движений. Формирование навыка удержания двигательной программы при выполнении последовательно организованных движений при различной степени поддержки со стороны взрослого.</w:t>
      </w:r>
    </w:p>
    <w:p w:rsidR="003E4354" w:rsidRDefault="0025276D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>Развитие навыков крупной (общей) моторики. </w:t>
      </w:r>
      <w:r w:rsidRPr="0025276D">
        <w:rPr>
          <w:rFonts w:ascii="Arial" w:eastAsia="Times New Roman" w:hAnsi="Arial" w:cs="Arial"/>
          <w:color w:val="000000"/>
          <w:lang w:eastAsia="ru-RU"/>
        </w:rPr>
        <w:t xml:space="preserve"> Удержание равновесия,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>контроль за</w:t>
      </w:r>
      <w:proofErr w:type="gram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положением головы (сохранение эргономичной позы во время выполнения практических действий). Развитие двигательной подражательности. Переключение с одного вида деятельности на другой. </w:t>
      </w:r>
      <w:proofErr w:type="gramStart"/>
      <w:r w:rsidRPr="0025276D">
        <w:rPr>
          <w:rFonts w:ascii="Arial" w:eastAsia="Times New Roman" w:hAnsi="Arial" w:cs="Arial"/>
          <w:color w:val="000000"/>
          <w:lang w:eastAsia="ru-RU"/>
        </w:rPr>
        <w:t xml:space="preserve">Выработка динамической координации движений: удержание предмета, перемещение из руки в руку, с места на место, </w:t>
      </w:r>
      <w:proofErr w:type="spellStart"/>
      <w:r w:rsidRPr="0025276D">
        <w:rPr>
          <w:rFonts w:ascii="Arial" w:eastAsia="Times New Roman" w:hAnsi="Arial" w:cs="Arial"/>
          <w:color w:val="000000"/>
          <w:lang w:eastAsia="ru-RU"/>
        </w:rPr>
        <w:t>дотягивания</w:t>
      </w:r>
      <w:proofErr w:type="spellEnd"/>
      <w:r w:rsidRPr="0025276D">
        <w:rPr>
          <w:rFonts w:ascii="Arial" w:eastAsia="Times New Roman" w:hAnsi="Arial" w:cs="Arial"/>
          <w:color w:val="000000"/>
          <w:lang w:eastAsia="ru-RU"/>
        </w:rPr>
        <w:t xml:space="preserve"> на различные расстояния; ходьба (перемещение </w:t>
      </w:r>
      <w:proofErr w:type="gramEnd"/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A4F51" w:rsidRPr="004A4F51" w:rsidRDefault="004A4F51" w:rsidP="00E6488A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5276D" w:rsidRPr="0025276D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5276D">
        <w:rPr>
          <w:rFonts w:ascii="Arial" w:eastAsia="Times New Roman" w:hAnsi="Arial" w:cs="Arial"/>
          <w:b/>
          <w:bCs/>
          <w:color w:val="000000"/>
          <w:lang w:eastAsia="ru-RU"/>
        </w:rPr>
        <w:t>4. Тематическое планирование.</w:t>
      </w:r>
    </w:p>
    <w:p w:rsidR="0025276D" w:rsidRPr="0025276D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5276D" w:rsidRPr="0025276D" w:rsidRDefault="0025276D" w:rsidP="002527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1"/>
        <w:gridCol w:w="7581"/>
        <w:gridCol w:w="4151"/>
      </w:tblGrid>
      <w:tr w:rsidR="003E4354" w:rsidRPr="004A4F51" w:rsidTr="004A4F51">
        <w:tc>
          <w:tcPr>
            <w:tcW w:w="0" w:type="auto"/>
          </w:tcPr>
          <w:p w:rsidR="003E4354" w:rsidRPr="004A4F51" w:rsidRDefault="003E4354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 xml:space="preserve">№ </w:t>
            </w:r>
            <w:proofErr w:type="gramStart"/>
            <w:r w:rsidRPr="004A4F51">
              <w:rPr>
                <w:rFonts w:ascii="Arial" w:hAnsi="Arial" w:cs="Arial"/>
              </w:rPr>
              <w:t>П</w:t>
            </w:r>
            <w:proofErr w:type="gramEnd"/>
            <w:r w:rsidRPr="004A4F51">
              <w:rPr>
                <w:rFonts w:ascii="Arial" w:hAnsi="Arial" w:cs="Arial"/>
              </w:rPr>
              <w:t>/П</w:t>
            </w:r>
          </w:p>
        </w:tc>
        <w:tc>
          <w:tcPr>
            <w:tcW w:w="7581" w:type="dxa"/>
          </w:tcPr>
          <w:p w:rsidR="003E4354" w:rsidRPr="004A4F51" w:rsidRDefault="003E43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F51">
              <w:rPr>
                <w:rFonts w:ascii="Arial" w:hAnsi="Arial" w:cs="Arial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151" w:type="dxa"/>
          </w:tcPr>
          <w:p w:rsidR="003E4354" w:rsidRPr="004A4F51" w:rsidRDefault="003E4354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Количество часов</w:t>
            </w:r>
          </w:p>
        </w:tc>
      </w:tr>
      <w:tr w:rsidR="003E4354" w:rsidRPr="004A4F51" w:rsidTr="004A4F51">
        <w:tc>
          <w:tcPr>
            <w:tcW w:w="0" w:type="auto"/>
          </w:tcPr>
          <w:p w:rsidR="003E4354" w:rsidRPr="004A4F51" w:rsidRDefault="003E4354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1</w:t>
            </w:r>
          </w:p>
        </w:tc>
        <w:tc>
          <w:tcPr>
            <w:tcW w:w="7581" w:type="dxa"/>
          </w:tcPr>
          <w:p w:rsidR="003E4354" w:rsidRPr="004A4F51" w:rsidRDefault="00E6488A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Знакомство с кухней</w:t>
            </w:r>
          </w:p>
        </w:tc>
        <w:tc>
          <w:tcPr>
            <w:tcW w:w="4151" w:type="dxa"/>
          </w:tcPr>
          <w:p w:rsidR="003E4354" w:rsidRPr="004A4F51" w:rsidRDefault="0020301F" w:rsidP="004A4F51">
            <w:pPr>
              <w:jc w:val="both"/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2</w:t>
            </w:r>
          </w:p>
        </w:tc>
      </w:tr>
      <w:tr w:rsidR="003E4354" w:rsidRPr="004A4F51" w:rsidTr="004A4F51">
        <w:tc>
          <w:tcPr>
            <w:tcW w:w="0" w:type="auto"/>
          </w:tcPr>
          <w:p w:rsidR="003E4354" w:rsidRPr="004A4F51" w:rsidRDefault="003E4354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2</w:t>
            </w:r>
          </w:p>
        </w:tc>
        <w:tc>
          <w:tcPr>
            <w:tcW w:w="7581" w:type="dxa"/>
          </w:tcPr>
          <w:p w:rsidR="003E4354" w:rsidRPr="004A4F51" w:rsidRDefault="00E6488A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Посуда</w:t>
            </w:r>
          </w:p>
        </w:tc>
        <w:tc>
          <w:tcPr>
            <w:tcW w:w="4151" w:type="dxa"/>
          </w:tcPr>
          <w:p w:rsidR="003E4354" w:rsidRPr="004A4F51" w:rsidRDefault="0020301F" w:rsidP="004A4F51">
            <w:pPr>
              <w:jc w:val="both"/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10</w:t>
            </w:r>
          </w:p>
        </w:tc>
      </w:tr>
      <w:tr w:rsidR="003E4354" w:rsidRPr="004A4F51" w:rsidTr="004A4F51">
        <w:tc>
          <w:tcPr>
            <w:tcW w:w="0" w:type="auto"/>
          </w:tcPr>
          <w:p w:rsidR="003E4354" w:rsidRPr="004A4F51" w:rsidRDefault="003E4354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3</w:t>
            </w:r>
          </w:p>
        </w:tc>
        <w:tc>
          <w:tcPr>
            <w:tcW w:w="7581" w:type="dxa"/>
          </w:tcPr>
          <w:p w:rsidR="003E4354" w:rsidRPr="004A4F51" w:rsidRDefault="003C3139">
            <w:pPr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Продукты питания</w:t>
            </w:r>
          </w:p>
        </w:tc>
        <w:tc>
          <w:tcPr>
            <w:tcW w:w="4151" w:type="dxa"/>
          </w:tcPr>
          <w:p w:rsidR="003E4354" w:rsidRPr="004A4F51" w:rsidRDefault="0020301F" w:rsidP="004A4F51">
            <w:pPr>
              <w:jc w:val="both"/>
              <w:rPr>
                <w:rFonts w:ascii="Arial" w:hAnsi="Arial" w:cs="Arial"/>
              </w:rPr>
            </w:pPr>
            <w:r w:rsidRPr="004A4F51">
              <w:rPr>
                <w:rFonts w:ascii="Arial" w:hAnsi="Arial" w:cs="Arial"/>
              </w:rPr>
              <w:t>5</w:t>
            </w:r>
          </w:p>
        </w:tc>
      </w:tr>
      <w:tr w:rsidR="00E6488A" w:rsidRPr="004A4F51" w:rsidTr="004A4F51">
        <w:tc>
          <w:tcPr>
            <w:tcW w:w="0" w:type="auto"/>
          </w:tcPr>
          <w:p w:rsidR="00E6488A" w:rsidRPr="004A4F51" w:rsidRDefault="00E6488A">
            <w:pPr>
              <w:rPr>
                <w:rFonts w:ascii="Arial" w:hAnsi="Arial" w:cs="Arial"/>
              </w:rPr>
            </w:pPr>
          </w:p>
        </w:tc>
        <w:tc>
          <w:tcPr>
            <w:tcW w:w="7581" w:type="dxa"/>
          </w:tcPr>
          <w:p w:rsidR="00E6488A" w:rsidRPr="004A4F51" w:rsidRDefault="00E6488A" w:rsidP="00AA1FEA">
            <w:pPr>
              <w:rPr>
                <w:rFonts w:ascii="Arial" w:hAnsi="Arial" w:cs="Arial"/>
              </w:rPr>
            </w:pPr>
          </w:p>
        </w:tc>
        <w:tc>
          <w:tcPr>
            <w:tcW w:w="4151" w:type="dxa"/>
          </w:tcPr>
          <w:p w:rsidR="00E6488A" w:rsidRPr="004A4F51" w:rsidRDefault="00E6488A">
            <w:pPr>
              <w:rPr>
                <w:rFonts w:ascii="Arial" w:hAnsi="Arial" w:cs="Arial"/>
              </w:rPr>
            </w:pPr>
          </w:p>
        </w:tc>
      </w:tr>
    </w:tbl>
    <w:p w:rsidR="00FA6635" w:rsidRPr="004A4F51" w:rsidRDefault="00FA6635">
      <w:pPr>
        <w:rPr>
          <w:rFonts w:ascii="Arial" w:hAnsi="Arial" w:cs="Arial"/>
        </w:rPr>
      </w:pPr>
    </w:p>
    <w:p w:rsidR="00E6488A" w:rsidRDefault="00E6488A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Default="004A4F51">
      <w:pPr>
        <w:rPr>
          <w:rFonts w:ascii="Arial" w:hAnsi="Arial" w:cs="Arial"/>
        </w:rPr>
      </w:pPr>
    </w:p>
    <w:p w:rsidR="004A4F51" w:rsidRPr="004A4F51" w:rsidRDefault="004A4F51">
      <w:pPr>
        <w:rPr>
          <w:rFonts w:ascii="Arial" w:hAnsi="Arial" w:cs="Arial"/>
        </w:rPr>
      </w:pPr>
    </w:p>
    <w:p w:rsidR="00E6488A" w:rsidRPr="004A4F51" w:rsidRDefault="004A4F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</w:t>
      </w:r>
      <w:r w:rsidR="0020301F" w:rsidRPr="004A4F51">
        <w:rPr>
          <w:rFonts w:ascii="Arial" w:hAnsi="Arial" w:cs="Arial"/>
          <w:b/>
        </w:rPr>
        <w:t>Календарно тематическое планирование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приложение</w:t>
      </w:r>
    </w:p>
    <w:p w:rsidR="00E6488A" w:rsidRPr="004A4F51" w:rsidRDefault="00E6488A">
      <w:pPr>
        <w:rPr>
          <w:rFonts w:ascii="Arial" w:hAnsi="Arial" w:cs="Arial"/>
        </w:rPr>
      </w:pPr>
    </w:p>
    <w:p w:rsidR="00E6488A" w:rsidRPr="00E6488A" w:rsidRDefault="00E6488A" w:rsidP="00E64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269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8647"/>
        <w:gridCol w:w="1417"/>
        <w:gridCol w:w="1559"/>
      </w:tblGrid>
      <w:tr w:rsidR="00E6488A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E648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648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648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Тема  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lang w:eastAsia="ru-RU"/>
              </w:rPr>
            </w:pPr>
            <w:r w:rsidRPr="004A4F51">
              <w:rPr>
                <w:rFonts w:ascii="Arial" w:eastAsia="Times New Roman" w:hAnsi="Arial" w:cs="Arial"/>
                <w:b/>
                <w:color w:val="666666"/>
                <w:lang w:eastAsia="ru-RU"/>
              </w:rPr>
              <w:t xml:space="preserve">Кол – </w:t>
            </w:r>
            <w:proofErr w:type="gramStart"/>
            <w:r w:rsidRPr="004A4F51">
              <w:rPr>
                <w:rFonts w:ascii="Arial" w:eastAsia="Times New Roman" w:hAnsi="Arial" w:cs="Arial"/>
                <w:b/>
                <w:color w:val="666666"/>
                <w:lang w:eastAsia="ru-RU"/>
              </w:rPr>
              <w:t>во</w:t>
            </w:r>
            <w:proofErr w:type="gramEnd"/>
            <w:r w:rsidRPr="004A4F51">
              <w:rPr>
                <w:rFonts w:ascii="Arial" w:eastAsia="Times New Roman" w:hAnsi="Arial" w:cs="Arial"/>
                <w:b/>
                <w:color w:val="666666"/>
                <w:lang w:eastAsia="ru-RU"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  <w:r w:rsidRPr="00E6488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Дата</w:t>
            </w:r>
            <w:r w:rsidRPr="004A4F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проведения</w:t>
            </w:r>
          </w:p>
        </w:tc>
      </w:tr>
      <w:tr w:rsidR="0020301F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Знакомство с кухней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E6488A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Знакомство с кухней.</w:t>
            </w: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 Мебель в кухне.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Мебель в кухне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                           Посуда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1F" w:rsidRPr="004A4F51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Различение кухонного инвентаря по его назначению (посуда, кухонные принадлежности)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 Различение кухонного инвентаря по его назначению (бытовая    техника).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0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Различение предметов посуды.        </w:t>
            </w:r>
          </w:p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Посуда для сервировки стола.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Стакан.  Кружка.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Тарелка столовая глубокая. Тарелка столовая мелкая.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E6488A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Ложка. Вилка. Нож.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6B0D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Кастрюля. Сковорода. Чайник.</w:t>
            </w: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Лопатка.</w:t>
            </w: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Половник.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2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Узнавание (различение) кухонных принадлежностей Терка.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8A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Дуршлаг. Разделочная доска.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Различение чистой и грязной посуды.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4F51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E6488A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2030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Хлеб. </w:t>
            </w:r>
            <w:r w:rsidR="004A4F51"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Хлебные изделия.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4A4F51" w:rsidP="00E6488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Мясо. </w:t>
            </w:r>
            <w:r w:rsidR="0020301F" w:rsidRPr="004A4F51">
              <w:rPr>
                <w:rFonts w:ascii="Arial" w:eastAsia="Times New Roman" w:hAnsi="Arial" w:cs="Arial"/>
                <w:color w:val="000000"/>
                <w:lang w:eastAsia="ru-RU"/>
              </w:rPr>
              <w:t>Мясные продукты.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88A" w:rsidRPr="00E6488A" w:rsidRDefault="0020301F" w:rsidP="00E6488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Мясные продукты. Колбасные изделия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Крупы.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20301F" w:rsidRPr="004A4F51" w:rsidTr="004A4F51">
        <w:trPr>
          <w:trHeight w:val="528"/>
        </w:trPr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024BF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4F51">
              <w:rPr>
                <w:rFonts w:ascii="Arial" w:eastAsia="Times New Roman" w:hAnsi="Arial" w:cs="Arial"/>
                <w:color w:val="000000"/>
                <w:lang w:eastAsia="ru-RU"/>
              </w:rPr>
              <w:t>Молочные продукты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88A" w:rsidRPr="00E6488A" w:rsidRDefault="0020301F" w:rsidP="00E648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6488A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1F" w:rsidRPr="00E6488A" w:rsidRDefault="0020301F" w:rsidP="00E6488A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</w:tbl>
    <w:p w:rsidR="00E6488A" w:rsidRPr="004A4F51" w:rsidRDefault="00E6488A">
      <w:pPr>
        <w:rPr>
          <w:rFonts w:ascii="Arial" w:hAnsi="Arial" w:cs="Arial"/>
        </w:rPr>
      </w:pPr>
    </w:p>
    <w:p w:rsidR="00E6488A" w:rsidRPr="004A4F51" w:rsidRDefault="00E6488A">
      <w:pPr>
        <w:rPr>
          <w:rFonts w:ascii="Arial" w:hAnsi="Arial" w:cs="Arial"/>
        </w:rPr>
      </w:pPr>
    </w:p>
    <w:p w:rsidR="00E6488A" w:rsidRPr="004A4F51" w:rsidRDefault="00E6488A">
      <w:pPr>
        <w:rPr>
          <w:rFonts w:ascii="Arial" w:hAnsi="Arial" w:cs="Arial"/>
        </w:rPr>
      </w:pPr>
    </w:p>
    <w:p w:rsidR="00E6488A" w:rsidRPr="004A4F51" w:rsidRDefault="00E6488A">
      <w:pPr>
        <w:rPr>
          <w:rFonts w:ascii="Arial" w:hAnsi="Arial" w:cs="Arial"/>
        </w:rPr>
      </w:pPr>
    </w:p>
    <w:sectPr w:rsidR="00E6488A" w:rsidRPr="004A4F51" w:rsidSect="00252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EEA"/>
    <w:multiLevelType w:val="multilevel"/>
    <w:tmpl w:val="F51C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5743A"/>
    <w:multiLevelType w:val="multilevel"/>
    <w:tmpl w:val="63E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973C9"/>
    <w:multiLevelType w:val="multilevel"/>
    <w:tmpl w:val="85E6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772E"/>
    <w:multiLevelType w:val="multilevel"/>
    <w:tmpl w:val="CE1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8491D"/>
    <w:multiLevelType w:val="multilevel"/>
    <w:tmpl w:val="4D30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4507AF"/>
    <w:multiLevelType w:val="multilevel"/>
    <w:tmpl w:val="0A74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76940"/>
    <w:multiLevelType w:val="multilevel"/>
    <w:tmpl w:val="FF42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E231C5"/>
    <w:multiLevelType w:val="multilevel"/>
    <w:tmpl w:val="377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6620B9"/>
    <w:multiLevelType w:val="multilevel"/>
    <w:tmpl w:val="482A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27B13"/>
    <w:multiLevelType w:val="multilevel"/>
    <w:tmpl w:val="A8A6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955B3"/>
    <w:multiLevelType w:val="multilevel"/>
    <w:tmpl w:val="EB66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D130BD"/>
    <w:multiLevelType w:val="multilevel"/>
    <w:tmpl w:val="0B16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16D76"/>
    <w:multiLevelType w:val="multilevel"/>
    <w:tmpl w:val="1DD8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4670D"/>
    <w:multiLevelType w:val="multilevel"/>
    <w:tmpl w:val="4EC6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587DD6"/>
    <w:multiLevelType w:val="multilevel"/>
    <w:tmpl w:val="94C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B3D1F"/>
    <w:multiLevelType w:val="multilevel"/>
    <w:tmpl w:val="0E64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C95412"/>
    <w:multiLevelType w:val="multilevel"/>
    <w:tmpl w:val="06B4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8D2020"/>
    <w:multiLevelType w:val="multilevel"/>
    <w:tmpl w:val="3688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D5D13"/>
    <w:multiLevelType w:val="multilevel"/>
    <w:tmpl w:val="BD2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12"/>
  </w:num>
  <w:num w:numId="12">
    <w:abstractNumId w:val="17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  <w:num w:numId="17">
    <w:abstractNumId w:val="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99"/>
    <w:rsid w:val="00122354"/>
    <w:rsid w:val="0020301F"/>
    <w:rsid w:val="0025276D"/>
    <w:rsid w:val="003C3139"/>
    <w:rsid w:val="003E4354"/>
    <w:rsid w:val="004A4F51"/>
    <w:rsid w:val="00DD36F0"/>
    <w:rsid w:val="00E6488A"/>
    <w:rsid w:val="00F84799"/>
    <w:rsid w:val="00FA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6D"/>
    <w:pPr>
      <w:ind w:left="720"/>
      <w:contextualSpacing/>
    </w:pPr>
  </w:style>
  <w:style w:type="table" w:styleId="a4">
    <w:name w:val="Table Grid"/>
    <w:basedOn w:val="a1"/>
    <w:uiPriority w:val="59"/>
    <w:rsid w:val="003E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76D"/>
    <w:pPr>
      <w:ind w:left="720"/>
      <w:contextualSpacing/>
    </w:pPr>
  </w:style>
  <w:style w:type="table" w:styleId="a4">
    <w:name w:val="Table Grid"/>
    <w:basedOn w:val="a1"/>
    <w:uiPriority w:val="59"/>
    <w:rsid w:val="003E4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2020-09-17T11:43:00Z</cp:lastPrinted>
  <dcterms:created xsi:type="dcterms:W3CDTF">2020-09-17T10:54:00Z</dcterms:created>
  <dcterms:modified xsi:type="dcterms:W3CDTF">2021-02-03T03:32:00Z</dcterms:modified>
</cp:coreProperties>
</file>