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2" w:rsidRDefault="00026D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761E0C" wp14:editId="166BAEAB">
            <wp:simplePos x="0" y="0"/>
            <wp:positionH relativeFrom="column">
              <wp:posOffset>-144737</wp:posOffset>
            </wp:positionH>
            <wp:positionV relativeFrom="paragraph">
              <wp:posOffset>-699991</wp:posOffset>
            </wp:positionV>
            <wp:extent cx="9760449" cy="6729573"/>
            <wp:effectExtent l="0" t="0" r="0" b="0"/>
            <wp:wrapNone/>
            <wp:docPr id="1" name="Рисунок 1" descr="E:\раб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24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/>
    <w:p w:rsidR="00026D2B" w:rsidRDefault="00026D2B">
      <w:bookmarkStart w:id="0" w:name="_GoBack"/>
      <w:bookmarkEnd w:id="0"/>
    </w:p>
    <w:p w:rsidR="00026D2B" w:rsidRPr="00F2042D" w:rsidRDefault="00026D2B" w:rsidP="00026D2B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>Рабочая программа по химии, 8 класс.</w:t>
      </w:r>
    </w:p>
    <w:p w:rsidR="00026D2B" w:rsidRPr="00F2042D" w:rsidRDefault="00026D2B" w:rsidP="00026D2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Личностные: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трудовой сфере — готовность к осознанному выбору дальнейшей образовательной траектории;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spellStart"/>
      <w:r w:rsidRPr="00F2042D">
        <w:rPr>
          <w:rFonts w:ascii="Arial" w:hAnsi="Arial" w:cs="Arial"/>
          <w:b/>
          <w:bCs/>
          <w:i/>
          <w:iCs/>
          <w:color w:val="333333"/>
        </w:rPr>
        <w:t>Метапредметные</w:t>
      </w:r>
      <w:proofErr w:type="spellEnd"/>
      <w:r w:rsidRPr="00F2042D">
        <w:rPr>
          <w:rFonts w:ascii="Arial" w:hAnsi="Arial" w:cs="Arial"/>
          <w:b/>
          <w:bCs/>
          <w:i/>
          <w:iCs/>
          <w:color w:val="333333"/>
        </w:rPr>
        <w:t>: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оценивать правильность выполнения учебной задачи, собственные возможности её решения;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2042D">
        <w:rPr>
          <w:rFonts w:ascii="Arial" w:hAnsi="Arial" w:cs="Arial"/>
          <w:color w:val="333333"/>
        </w:rPr>
        <w:t>логическое рассуждение</w:t>
      </w:r>
      <w:proofErr w:type="gramEnd"/>
      <w:r w:rsidRPr="00F2042D">
        <w:rPr>
          <w:rFonts w:ascii="Arial" w:hAnsi="Arial" w:cs="Arial"/>
          <w:color w:val="333333"/>
        </w:rPr>
        <w:t>, умозаключение (индуктивное, дедуктивное и по аналогии) и делать выводы;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Предметные: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1) в познавательной сфере: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gramStart"/>
      <w:r w:rsidRPr="00F2042D">
        <w:rPr>
          <w:rFonts w:ascii="Arial" w:hAnsi="Arial" w:cs="Arial"/>
          <w:color w:val="333333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Pr="00F2042D">
        <w:rPr>
          <w:rFonts w:ascii="Arial" w:hAnsi="Arial" w:cs="Arial"/>
          <w:color w:val="333333"/>
        </w:rPr>
        <w:t>электроотрицательность</w:t>
      </w:r>
      <w:proofErr w:type="spellEnd"/>
      <w:r w:rsidRPr="00F2042D">
        <w:rPr>
          <w:rFonts w:ascii="Arial" w:hAnsi="Arial" w:cs="Arial"/>
          <w:color w:val="333333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описать демонстрационные и самостоятельно проведенные химические эксперименты;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классифицировать изученные объекты и явления;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структурировать изученный материал и химическую информацию, полученную из других источников;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моделировать строение атомов элементов 1-3 периодов, строение простых молекул;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2) в ценностно – ориентационной сфере:</w:t>
      </w:r>
    </w:p>
    <w:p w:rsidR="00026D2B" w:rsidRPr="00F2042D" w:rsidRDefault="00026D2B" w:rsidP="00026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3) в трудовой сфере:</w:t>
      </w:r>
    </w:p>
    <w:p w:rsidR="00026D2B" w:rsidRPr="00F2042D" w:rsidRDefault="00026D2B" w:rsidP="00026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проводить химический эксперимент;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4) в сфере безопасности жизнедеятельности: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  <w:color w:val="000000"/>
        </w:rPr>
      </w:pPr>
      <w:r w:rsidRPr="00F2042D">
        <w:rPr>
          <w:rFonts w:ascii="Arial" w:hAnsi="Arial" w:cs="Arial"/>
          <w:color w:val="333333"/>
        </w:rPr>
        <w:lastRenderedPageBreak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Восьмиклассник научится: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описывать свойства твёрдых, жидких, газообразных веществ, выделяя их существенные признаки;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сравнивать по составу оксиды, основания, кислоты, соли;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классифицировать оксиды и основания по свойствам, кислоты и соли по составу;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пользоваться лабораторным оборудованием и химической посудой;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несложные химические опыты и наблюдения за изменениями свойств веще</w:t>
      </w:r>
      <w:proofErr w:type="gramStart"/>
      <w:r w:rsidRPr="00F2042D">
        <w:rPr>
          <w:rFonts w:ascii="Arial" w:hAnsi="Arial" w:cs="Arial"/>
          <w:color w:val="333333"/>
        </w:rPr>
        <w:t>ств в пр</w:t>
      </w:r>
      <w:proofErr w:type="gramEnd"/>
      <w:r w:rsidRPr="00F2042D">
        <w:rPr>
          <w:rFonts w:ascii="Arial" w:hAnsi="Arial" w:cs="Arial"/>
          <w:color w:val="333333"/>
        </w:rPr>
        <w:t>оцессе их превращений; соблюдать правила техники безопасности при проведении наблюдений и опытов;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раскрывать смысл периодического закона Д. И. Менделеева;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описывать и характеризовать табличную форму периодической системы химических элементов;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различать виды химической связи: </w:t>
      </w:r>
      <w:proofErr w:type="gramStart"/>
      <w:r w:rsidRPr="00F2042D">
        <w:rPr>
          <w:rFonts w:ascii="Arial" w:hAnsi="Arial" w:cs="Arial"/>
          <w:color w:val="333333"/>
        </w:rPr>
        <w:t>ионную</w:t>
      </w:r>
      <w:proofErr w:type="gramEnd"/>
      <w:r w:rsidRPr="00F2042D">
        <w:rPr>
          <w:rFonts w:ascii="Arial" w:hAnsi="Arial" w:cs="Arial"/>
          <w:color w:val="333333"/>
        </w:rPr>
        <w:t>, ковалентную полярную, ковалентную неполярную и металлическую;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изображать электронно-ионные формулы веществ, образованных химическими связями разного вида;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</w:t>
      </w:r>
      <w:proofErr w:type="gramStart"/>
      <w:r w:rsidRPr="00F2042D">
        <w:rPr>
          <w:rFonts w:ascii="Arial" w:hAnsi="Arial" w:cs="Arial"/>
          <w:color w:val="333333"/>
        </w:rPr>
        <w:t>от</w:t>
      </w:r>
      <w:proofErr w:type="gramEnd"/>
      <w:r w:rsidRPr="00F2042D">
        <w:rPr>
          <w:rFonts w:ascii="Arial" w:hAnsi="Arial" w:cs="Arial"/>
          <w:color w:val="333333"/>
        </w:rPr>
        <w:t xml:space="preserve"> физических;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называть признаки и условия протекания химических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gramStart"/>
      <w:r w:rsidRPr="00F2042D">
        <w:rPr>
          <w:rFonts w:ascii="Arial" w:hAnsi="Arial" w:cs="Arial"/>
          <w:color w:val="333333"/>
        </w:rPr>
        <w:t xml:space="preserve"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-восстановительные); 4) по обратимости процесса (реакции обратимые и необратимые);</w:t>
      </w:r>
      <w:proofErr w:type="gramEnd"/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-восстановительных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выявлять в процессе эксперимента признаки, свидетельствующие о протекании химической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приготовлять растворы с определённой массовой долей растворённого вещества;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определять характер среды водных растворов кислот и щелочей по изменению окраски индикаторов;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качественные реакции, подтверждающие наличие в водных растворах веществ отдельных ионов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формулы веществ по их названиям;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определять валентность и степень окисления элементов в веществах;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объяснять закономерности изменения физических и химических свой</w:t>
      </w:r>
      <w:proofErr w:type="gramStart"/>
      <w:r w:rsidRPr="00F2042D">
        <w:rPr>
          <w:rFonts w:ascii="Arial" w:hAnsi="Arial" w:cs="Arial"/>
          <w:color w:val="333333"/>
        </w:rPr>
        <w:t>ств пр</w:t>
      </w:r>
      <w:proofErr w:type="gramEnd"/>
      <w:r w:rsidRPr="00F2042D">
        <w:rPr>
          <w:rFonts w:ascii="Arial" w:hAnsi="Arial" w:cs="Arial"/>
          <w:color w:val="333333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называть общие химические свойства, характерные для групп оксидов: кислотных, </w:t>
      </w:r>
      <w:proofErr w:type="spellStart"/>
      <w:proofErr w:type="gramStart"/>
      <w:r w:rsidRPr="00F2042D">
        <w:rPr>
          <w:rFonts w:ascii="Arial" w:hAnsi="Arial" w:cs="Arial"/>
          <w:color w:val="333333"/>
        </w:rPr>
        <w:t>осн</w:t>
      </w:r>
      <w:proofErr w:type="gramEnd"/>
      <w:r w:rsidRPr="00F2042D">
        <w:rPr>
          <w:rFonts w:ascii="Arial" w:hAnsi="Arial" w:cs="Arial"/>
          <w:color w:val="333333"/>
        </w:rPr>
        <w:t>óвных</w:t>
      </w:r>
      <w:proofErr w:type="spellEnd"/>
      <w:r w:rsidRPr="00F2042D">
        <w:rPr>
          <w:rFonts w:ascii="Arial" w:hAnsi="Arial" w:cs="Arial"/>
          <w:color w:val="333333"/>
        </w:rPr>
        <w:t>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определять вещество-окислитель и вещество-восстановитель в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-восстановительных реакциях;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составлять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-восстановительный баланс (для изученных реакций) по предложенным схемам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Восьмиклассник получит возможность научиться: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грамотно обращаться с веществами в повседневной жизни;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</w:t>
      </w:r>
      <w:r w:rsidRPr="00F2042D">
        <w:rPr>
          <w:rFonts w:ascii="Arial" w:hAnsi="Arial" w:cs="Arial"/>
          <w:i/>
          <w:iCs/>
          <w:color w:val="333333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осознавать значение теоретических знаний для практической деятельности человека;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описывать изученные объекты как системы, применяя логику системного анализа;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составлять молекулярные и полные ионные уравнения по сокращённым ионным уравнениям;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результаты воздействия различных факторов на изменение скорости химической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результаты воздействия различных факторов на смещение химического равновесия.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химические свойства веществ на основе их состава и строения;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026D2B" w:rsidRPr="00F2042D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</w:rPr>
        <w:t>Контроль уровня знаний.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F2042D"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Объект оценки:</w:t>
      </w:r>
      <w:r w:rsidRPr="00F2042D">
        <w:rPr>
          <w:rFonts w:ascii="Arial" w:hAnsi="Arial" w:cs="Arial"/>
        </w:rPr>
        <w:t xml:space="preserve"> </w:t>
      </w:r>
      <w:proofErr w:type="spellStart"/>
      <w:r w:rsidRPr="00F2042D">
        <w:rPr>
          <w:rFonts w:ascii="Arial" w:hAnsi="Arial" w:cs="Arial"/>
        </w:rPr>
        <w:t>сформированность</w:t>
      </w:r>
      <w:proofErr w:type="spellEnd"/>
      <w:r w:rsidRPr="00F2042D">
        <w:rPr>
          <w:rFonts w:ascii="Arial" w:hAnsi="Arial" w:cs="Arial"/>
        </w:rPr>
        <w:t xml:space="preserve"> учебных действий с предметным содержанием.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Предмет оценки:</w:t>
      </w:r>
      <w:r w:rsidRPr="00F2042D">
        <w:rPr>
          <w:rFonts w:ascii="Arial" w:hAnsi="Arial" w:cs="Arial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Процедура оценки:</w:t>
      </w:r>
      <w:r w:rsidRPr="00F2042D"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026D2B" w:rsidRPr="00F2042D" w:rsidRDefault="00026D2B" w:rsidP="00026D2B">
      <w:pPr>
        <w:pStyle w:val="Style4"/>
        <w:widowControl/>
        <w:ind w:firstLine="720"/>
        <w:jc w:val="left"/>
        <w:rPr>
          <w:rStyle w:val="FontStyle48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F2042D">
        <w:rPr>
          <w:rStyle w:val="FontStyle48"/>
          <w:rFonts w:ascii="Arial" w:hAnsi="Arial" w:cs="Arial"/>
          <w:sz w:val="22"/>
          <w:szCs w:val="22"/>
        </w:rPr>
        <w:t xml:space="preserve">внутренней оценкой. </w:t>
      </w:r>
    </w:p>
    <w:p w:rsidR="00026D2B" w:rsidRPr="00F2042D" w:rsidRDefault="00026D2B" w:rsidP="00026D2B">
      <w:pPr>
        <w:pStyle w:val="Style4"/>
        <w:widowControl/>
        <w:ind w:firstLine="720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48"/>
          <w:rFonts w:ascii="Arial" w:hAnsi="Arial" w:cs="Arial"/>
          <w:sz w:val="22"/>
          <w:szCs w:val="22"/>
        </w:rPr>
        <w:t xml:space="preserve">Итоговая аттестация </w:t>
      </w:r>
      <w:r w:rsidRPr="00F2042D">
        <w:rPr>
          <w:rStyle w:val="FontStyle66"/>
          <w:rFonts w:ascii="Arial" w:hAnsi="Arial" w:cs="Arial"/>
          <w:sz w:val="22"/>
          <w:szCs w:val="22"/>
        </w:rPr>
        <w:t xml:space="preserve">характеризует уровень достижения предметных и </w:t>
      </w:r>
      <w:proofErr w:type="spellStart"/>
      <w:r w:rsidRPr="00F2042D">
        <w:rPr>
          <w:rStyle w:val="FontStyle66"/>
          <w:rFonts w:ascii="Arial" w:hAnsi="Arial" w:cs="Arial"/>
          <w:sz w:val="22"/>
          <w:szCs w:val="22"/>
        </w:rPr>
        <w:t>метапредметных</w:t>
      </w:r>
      <w:proofErr w:type="spellEnd"/>
      <w:r w:rsidRPr="00F2042D">
        <w:rPr>
          <w:rStyle w:val="FontStyle66"/>
          <w:rFonts w:ascii="Arial" w:hAnsi="Arial" w:cs="Arial"/>
          <w:sz w:val="22"/>
          <w:szCs w:val="22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F2042D">
        <w:rPr>
          <w:rStyle w:val="FontStyle63"/>
          <w:rFonts w:ascii="Arial" w:hAnsi="Arial" w:cs="Arial"/>
          <w:sz w:val="22"/>
          <w:szCs w:val="22"/>
        </w:rPr>
        <w:t xml:space="preserve">системы накопленной оценки </w:t>
      </w:r>
      <w:r w:rsidRPr="00F2042D">
        <w:rPr>
          <w:rStyle w:val="FontStyle66"/>
          <w:rFonts w:ascii="Arial" w:hAnsi="Arial" w:cs="Arial"/>
          <w:sz w:val="22"/>
          <w:szCs w:val="22"/>
        </w:rPr>
        <w:t>являются материалы: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 w:rsidRPr="00F2042D"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 w:rsidRPr="00F2042D"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 w:rsidRPr="00F2042D">
        <w:rPr>
          <w:rStyle w:val="FontStyle66"/>
          <w:rFonts w:ascii="Arial" w:hAnsi="Arial" w:cs="Arial"/>
          <w:sz w:val="22"/>
          <w:szCs w:val="22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Для описания достижений обучающихся устанавливают</w:t>
      </w:r>
      <w:r w:rsidRPr="00F2042D">
        <w:rPr>
          <w:rStyle w:val="FontStyle71"/>
          <w:rFonts w:ascii="Arial" w:hAnsi="Arial" w:cs="Arial"/>
          <w:sz w:val="22"/>
          <w:szCs w:val="22"/>
        </w:rPr>
        <w:t xml:space="preserve">ся </w:t>
      </w:r>
      <w:r w:rsidRPr="00F2042D">
        <w:rPr>
          <w:rStyle w:val="FontStyle66"/>
          <w:rFonts w:ascii="Arial" w:hAnsi="Arial" w:cs="Arial"/>
          <w:sz w:val="22"/>
          <w:szCs w:val="22"/>
        </w:rPr>
        <w:t>следующие уровни: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jc w:val="left"/>
        <w:rPr>
          <w:rStyle w:val="FontStyle66"/>
          <w:rFonts w:ascii="Arial" w:hAnsi="Arial" w:cs="Arial"/>
          <w:sz w:val="22"/>
          <w:szCs w:val="22"/>
        </w:rPr>
      </w:pPr>
      <w:proofErr w:type="gramStart"/>
      <w:r w:rsidRPr="00F2042D">
        <w:rPr>
          <w:rStyle w:val="FontStyle63"/>
          <w:rFonts w:ascii="Arial" w:hAnsi="Arial" w:cs="Arial"/>
          <w:sz w:val="22"/>
          <w:szCs w:val="22"/>
        </w:rPr>
        <w:t xml:space="preserve">низкий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«плохо» (отметка «1»);</w:t>
      </w:r>
      <w:proofErr w:type="gramEnd"/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пониженный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«неудовлетворительно» (отметка «2»);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базовый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«удовлетворительно» (отметка «3», отметка «зачтено»);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4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lastRenderedPageBreak/>
        <w:t xml:space="preserve">повышенный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«хорошо» (от</w:t>
      </w:r>
      <w:r w:rsidRPr="00F2042D">
        <w:rPr>
          <w:rStyle w:val="FontStyle67"/>
          <w:rFonts w:ascii="Arial" w:hAnsi="Arial" w:cs="Arial"/>
          <w:sz w:val="22"/>
          <w:szCs w:val="22"/>
        </w:rPr>
        <w:t xml:space="preserve">метка </w:t>
      </w:r>
      <w:r w:rsidRPr="00F2042D">
        <w:rPr>
          <w:rStyle w:val="FontStyle66"/>
          <w:rFonts w:ascii="Arial" w:hAnsi="Arial" w:cs="Arial"/>
          <w:sz w:val="22"/>
          <w:szCs w:val="22"/>
        </w:rPr>
        <w:t>«4»);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4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высокий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«отлично» (отметка «5»).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026D2B" w:rsidRPr="005942F7" w:rsidRDefault="00026D2B" w:rsidP="00026D2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333333"/>
        </w:rPr>
      </w:pPr>
      <w:r w:rsidRPr="005942F7">
        <w:rPr>
          <w:rFonts w:ascii="Arial" w:hAnsi="Arial" w:cs="Arial"/>
          <w:b/>
          <w:bCs/>
          <w:color w:val="333333"/>
          <w:lang w:val="en-US"/>
        </w:rPr>
        <w:t>II</w:t>
      </w:r>
      <w:r w:rsidRPr="005942F7">
        <w:rPr>
          <w:rFonts w:ascii="Arial" w:hAnsi="Arial" w:cs="Arial"/>
          <w:b/>
          <w:bCs/>
          <w:color w:val="333333"/>
        </w:rPr>
        <w:t>. Содержание учебного предмета «Химия» в 8 классе.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</w:rPr>
      </w:pPr>
      <w:r w:rsidRPr="005942F7">
        <w:rPr>
          <w:rFonts w:ascii="Arial" w:hAnsi="Arial" w:cs="Arial"/>
          <w:b/>
        </w:rPr>
        <w:t>Раздел 1. Начальные понятия и законы химии (20 часов).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>Предмет химии. Роль химии в жизни человека. Методы изучения химии.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Агрегатные состояния веществ. Практическая работа №1. «Знакомство с лабораторным оборудованием. Правила техники безопасности при работе в химическом кабинете».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Физические явления в химии. Практическая работа №2. Наблюдения за горящей свечой. Практическая работа №3. Анализ почвы. Атомно-молекулярное учение. Химические элементы. Знаки химических элементов. Периодическая таблица Д.И. Менделеева. Химические формулы. Валентность. Химические реакции. Признаки и условия их протекания. Закон сохранения массы веществ. Химические реакции.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Типы химических реакций. Повторение и обобщение темы. Подготовка к контрольной работе.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Контрольная работа №1 «Начальные понятия химии».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2. Важнейшие представители неорганических веществ. Количественные отношения в химии (18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Воздух и его состав. Кислород. </w:t>
      </w:r>
      <w:r w:rsidRPr="005942F7">
        <w:rPr>
          <w:rFonts w:ascii="Arial" w:hAnsi="Arial" w:cs="Arial"/>
          <w:bCs/>
          <w:iCs/>
        </w:rPr>
        <w:t>Практическая работа №4. Получение, собир</w:t>
      </w:r>
      <w:r>
        <w:rPr>
          <w:rFonts w:ascii="Arial" w:hAnsi="Arial" w:cs="Arial"/>
          <w:bCs/>
          <w:iCs/>
        </w:rPr>
        <w:t xml:space="preserve">ание и распознавание кислорода. </w:t>
      </w:r>
      <w:r w:rsidRPr="005942F7">
        <w:rPr>
          <w:rFonts w:ascii="Arial" w:hAnsi="Arial" w:cs="Arial"/>
          <w:bCs/>
          <w:iCs/>
        </w:rPr>
        <w:t>Оксиды.</w:t>
      </w:r>
      <w:r w:rsidRPr="005942F7">
        <w:t xml:space="preserve"> </w:t>
      </w:r>
      <w:r>
        <w:rPr>
          <w:rFonts w:ascii="Arial" w:hAnsi="Arial" w:cs="Arial"/>
          <w:bCs/>
          <w:iCs/>
        </w:rPr>
        <w:t xml:space="preserve">Водород. </w:t>
      </w:r>
      <w:r w:rsidRPr="005942F7">
        <w:rPr>
          <w:rFonts w:ascii="Arial" w:hAnsi="Arial" w:cs="Arial"/>
          <w:bCs/>
          <w:iCs/>
        </w:rPr>
        <w:t>Практическая работа № 5. Получение, собирание и распознавание водорода.</w:t>
      </w:r>
      <w:r w:rsidRPr="005942F7">
        <w:t xml:space="preserve"> </w:t>
      </w:r>
      <w:r>
        <w:rPr>
          <w:rFonts w:ascii="Arial" w:hAnsi="Arial" w:cs="Arial"/>
          <w:bCs/>
          <w:iCs/>
        </w:rPr>
        <w:t xml:space="preserve">Кислоты. Соли. </w:t>
      </w:r>
      <w:r w:rsidRPr="005942F7">
        <w:rPr>
          <w:rFonts w:ascii="Arial" w:hAnsi="Arial" w:cs="Arial"/>
          <w:bCs/>
          <w:iCs/>
        </w:rPr>
        <w:t>Количеств</w:t>
      </w:r>
      <w:r>
        <w:rPr>
          <w:rFonts w:ascii="Arial" w:hAnsi="Arial" w:cs="Arial"/>
          <w:bCs/>
          <w:iCs/>
        </w:rPr>
        <w:t>о</w:t>
      </w:r>
      <w:r w:rsidRPr="005942F7">
        <w:rPr>
          <w:rFonts w:ascii="Arial" w:hAnsi="Arial" w:cs="Arial"/>
          <w:bCs/>
          <w:iCs/>
        </w:rPr>
        <w:t xml:space="preserve"> вещ</w:t>
      </w:r>
      <w:r>
        <w:rPr>
          <w:rFonts w:ascii="Arial" w:hAnsi="Arial" w:cs="Arial"/>
          <w:bCs/>
          <w:iCs/>
        </w:rPr>
        <w:t xml:space="preserve">ества. Молярная масса вещества. </w:t>
      </w:r>
      <w:r w:rsidRPr="005942F7">
        <w:rPr>
          <w:rFonts w:ascii="Arial" w:hAnsi="Arial" w:cs="Arial"/>
          <w:bCs/>
          <w:iCs/>
        </w:rPr>
        <w:t>Моляр</w:t>
      </w:r>
      <w:r>
        <w:rPr>
          <w:rFonts w:ascii="Arial" w:hAnsi="Arial" w:cs="Arial"/>
          <w:bCs/>
          <w:iCs/>
        </w:rPr>
        <w:t xml:space="preserve">ный объём газов. Закон Авогадро. </w:t>
      </w:r>
      <w:r w:rsidRPr="005942F7">
        <w:rPr>
          <w:rFonts w:ascii="Arial" w:hAnsi="Arial" w:cs="Arial"/>
          <w:bCs/>
          <w:iCs/>
        </w:rPr>
        <w:t>Решение задач с использованием понятий «количество вещества», «молярная масса», «мол</w:t>
      </w:r>
      <w:r>
        <w:rPr>
          <w:rFonts w:ascii="Arial" w:hAnsi="Arial" w:cs="Arial"/>
          <w:bCs/>
          <w:iCs/>
        </w:rPr>
        <w:t xml:space="preserve">ярный объём», «число Авогадро». </w:t>
      </w:r>
      <w:r w:rsidRPr="005942F7">
        <w:rPr>
          <w:rFonts w:ascii="Arial" w:hAnsi="Arial" w:cs="Arial"/>
          <w:bCs/>
          <w:iCs/>
        </w:rPr>
        <w:t>Вода. Основания.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Растворы. Массов</w:t>
      </w:r>
      <w:r>
        <w:rPr>
          <w:rFonts w:ascii="Arial" w:hAnsi="Arial" w:cs="Arial"/>
          <w:bCs/>
          <w:iCs/>
        </w:rPr>
        <w:t xml:space="preserve">ая доля растворенного вещества. </w:t>
      </w:r>
      <w:r w:rsidRPr="005942F7">
        <w:rPr>
          <w:rFonts w:ascii="Arial" w:hAnsi="Arial" w:cs="Arial"/>
          <w:bCs/>
          <w:iCs/>
        </w:rPr>
        <w:t>Практическая работа №6. Приготовление растворов солей с их зада</w:t>
      </w:r>
      <w:r>
        <w:rPr>
          <w:rFonts w:ascii="Arial" w:hAnsi="Arial" w:cs="Arial"/>
          <w:bCs/>
          <w:iCs/>
        </w:rPr>
        <w:t xml:space="preserve">нной массовой долей. </w:t>
      </w:r>
      <w:r w:rsidRPr="005942F7">
        <w:rPr>
          <w:rFonts w:ascii="Arial" w:hAnsi="Arial" w:cs="Arial"/>
          <w:bCs/>
          <w:iCs/>
        </w:rPr>
        <w:t>Обобщение и систематизация знаний по теме «Важнейшие представители неорганических веществ. Количественные отношения в химии»</w:t>
      </w:r>
      <w:r>
        <w:rPr>
          <w:rFonts w:ascii="Arial" w:hAnsi="Arial" w:cs="Arial"/>
          <w:bCs/>
          <w:iCs/>
        </w:rPr>
        <w:t>. Контрольная работа №2. «Важней</w:t>
      </w:r>
      <w:r w:rsidRPr="005942F7">
        <w:rPr>
          <w:rFonts w:ascii="Arial" w:hAnsi="Arial" w:cs="Arial"/>
          <w:bCs/>
          <w:iCs/>
        </w:rPr>
        <w:t xml:space="preserve">шие представители неорганических </w:t>
      </w:r>
      <w:r>
        <w:rPr>
          <w:rFonts w:ascii="Arial" w:hAnsi="Arial" w:cs="Arial"/>
          <w:bCs/>
          <w:iCs/>
        </w:rPr>
        <w:t>веществ. Количественные отноше</w:t>
      </w:r>
      <w:r w:rsidRPr="005942F7">
        <w:rPr>
          <w:rFonts w:ascii="Arial" w:hAnsi="Arial" w:cs="Arial"/>
          <w:bCs/>
          <w:iCs/>
        </w:rPr>
        <w:t>ния в химии»</w:t>
      </w:r>
      <w:r>
        <w:rPr>
          <w:rFonts w:ascii="Arial" w:hAnsi="Arial" w:cs="Arial"/>
          <w:bCs/>
          <w:iCs/>
        </w:rPr>
        <w:t>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3. Основные классы неорганических соединений (10 часов).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>Ок</w:t>
      </w:r>
      <w:r>
        <w:rPr>
          <w:rFonts w:ascii="Arial" w:hAnsi="Arial" w:cs="Arial"/>
          <w:bCs/>
          <w:iCs/>
        </w:rPr>
        <w:t xml:space="preserve">сиды. Классификация и свойства. </w:t>
      </w:r>
      <w:r w:rsidRPr="005942F7">
        <w:rPr>
          <w:rFonts w:ascii="Arial" w:hAnsi="Arial" w:cs="Arial"/>
          <w:bCs/>
          <w:iCs/>
        </w:rPr>
        <w:t>Основания. Их классификация и свойства.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Ки</w:t>
      </w:r>
      <w:r>
        <w:rPr>
          <w:rFonts w:ascii="Arial" w:hAnsi="Arial" w:cs="Arial"/>
          <w:bCs/>
          <w:iCs/>
        </w:rPr>
        <w:t xml:space="preserve">слоты: классификация и свойства. Соли. Классификация и свойства. </w:t>
      </w:r>
      <w:r w:rsidRPr="005942F7">
        <w:rPr>
          <w:rFonts w:ascii="Arial" w:hAnsi="Arial" w:cs="Arial"/>
          <w:bCs/>
          <w:iCs/>
        </w:rPr>
        <w:t>Генетическая связь  между к</w:t>
      </w:r>
      <w:r>
        <w:rPr>
          <w:rFonts w:ascii="Arial" w:hAnsi="Arial" w:cs="Arial"/>
          <w:bCs/>
          <w:iCs/>
        </w:rPr>
        <w:t xml:space="preserve">лассами неорганических веществ. </w:t>
      </w:r>
      <w:r w:rsidRPr="005942F7">
        <w:rPr>
          <w:rFonts w:ascii="Arial" w:hAnsi="Arial" w:cs="Arial"/>
          <w:bCs/>
          <w:iCs/>
        </w:rPr>
        <w:t>Практическая работа №7. Решение экспериментальных задач.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Обобщение и систематизация знаний по теме «Основные кл</w:t>
      </w:r>
      <w:r>
        <w:rPr>
          <w:rFonts w:ascii="Arial" w:hAnsi="Arial" w:cs="Arial"/>
          <w:bCs/>
          <w:iCs/>
        </w:rPr>
        <w:t xml:space="preserve">ассы неорганических соединений». </w:t>
      </w:r>
      <w:r w:rsidRPr="005942F7">
        <w:rPr>
          <w:rFonts w:ascii="Arial" w:hAnsi="Arial" w:cs="Arial"/>
          <w:bCs/>
          <w:iCs/>
        </w:rPr>
        <w:t>Контрольная работа №3. «Основные классы неорганических соединений»</w:t>
      </w:r>
      <w:r>
        <w:rPr>
          <w:rFonts w:ascii="Arial" w:hAnsi="Arial" w:cs="Arial"/>
          <w:bCs/>
          <w:iCs/>
        </w:rPr>
        <w:t>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4. Периодический закон и Периодическая система химических элементов Д.И. Менделеева и строение атома.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(8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lastRenderedPageBreak/>
        <w:t>Естественные семейства химических элементов. Амфотерность.</w:t>
      </w:r>
      <w:r>
        <w:rPr>
          <w:rFonts w:ascii="Arial" w:hAnsi="Arial" w:cs="Arial"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Открытие Менделеевым периодического закона.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Основные сведения о строении атомов</w:t>
      </w:r>
      <w:r>
        <w:rPr>
          <w:rFonts w:ascii="Arial" w:hAnsi="Arial" w:cs="Arial"/>
          <w:b/>
          <w:bCs/>
          <w:iCs/>
        </w:rPr>
        <w:t xml:space="preserve">. </w:t>
      </w:r>
      <w:r w:rsidRPr="005942F7">
        <w:rPr>
          <w:rFonts w:ascii="Arial" w:hAnsi="Arial" w:cs="Arial"/>
          <w:bCs/>
          <w:iCs/>
        </w:rPr>
        <w:t>Строение электронных оболочек атомов химических элементов 1-20 в таблице Д.И. Менделеева.</w:t>
      </w:r>
      <w:r>
        <w:rPr>
          <w:rFonts w:ascii="Arial" w:hAnsi="Arial" w:cs="Arial"/>
          <w:b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Периодический закон Д.И. Менделеева и строение атома</w:t>
      </w:r>
      <w:r>
        <w:rPr>
          <w:rFonts w:ascii="Arial" w:hAnsi="Arial" w:cs="Arial"/>
          <w:b/>
          <w:bCs/>
          <w:iCs/>
        </w:rPr>
        <w:t xml:space="preserve">. </w:t>
      </w:r>
      <w:r w:rsidRPr="005942F7">
        <w:rPr>
          <w:rFonts w:ascii="Arial" w:hAnsi="Arial" w:cs="Arial"/>
          <w:bCs/>
          <w:iCs/>
        </w:rPr>
        <w:t>Характеристика химического элемента на основании его положения в периодической системе.</w:t>
      </w:r>
      <w:r>
        <w:rPr>
          <w:rFonts w:ascii="Arial" w:hAnsi="Arial" w:cs="Arial"/>
          <w:b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Значение Периодического закона и Периодической системы химических элементов Д.И. Менделеева.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 xml:space="preserve">Раздел 5. Химическая связь. </w:t>
      </w:r>
      <w:proofErr w:type="spellStart"/>
      <w:r w:rsidRPr="005942F7">
        <w:rPr>
          <w:rFonts w:ascii="Arial" w:hAnsi="Arial" w:cs="Arial"/>
          <w:b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/>
          <w:bCs/>
          <w:iCs/>
        </w:rPr>
        <w:t>-вос</w:t>
      </w:r>
      <w:r>
        <w:rPr>
          <w:rFonts w:ascii="Arial" w:hAnsi="Arial" w:cs="Arial"/>
          <w:b/>
          <w:bCs/>
          <w:iCs/>
        </w:rPr>
        <w:t xml:space="preserve">становительные реакции </w:t>
      </w:r>
      <w:r w:rsidRPr="005942F7">
        <w:rPr>
          <w:rFonts w:ascii="Arial" w:hAnsi="Arial" w:cs="Arial"/>
          <w:b/>
          <w:bCs/>
          <w:iCs/>
        </w:rPr>
        <w:t>(8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Ионная химическая связь. Ковалентная химическая связь. Ковалентная неполярная связь. Ковалентная полярная связь. Металлическая химическая связь. Степень окисления. </w:t>
      </w:r>
      <w:r w:rsidRPr="005942F7">
        <w:rPr>
          <w:rFonts w:ascii="Arial" w:hAnsi="Arial" w:cs="Arial"/>
          <w:bCs/>
          <w:iCs/>
        </w:rPr>
        <w:t>Решение упражне</w:t>
      </w:r>
      <w:r>
        <w:rPr>
          <w:rFonts w:ascii="Arial" w:hAnsi="Arial" w:cs="Arial"/>
          <w:bCs/>
          <w:iCs/>
        </w:rPr>
        <w:t xml:space="preserve">ний по теме «Степень окисления»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 xml:space="preserve">Упражнения в составлении </w:t>
      </w:r>
      <w:proofErr w:type="spellStart"/>
      <w:r w:rsidRPr="005942F7">
        <w:rPr>
          <w:rFonts w:ascii="Arial" w:hAnsi="Arial" w:cs="Arial"/>
          <w:bCs/>
          <w:iCs/>
        </w:rPr>
        <w:t>окислител</w:t>
      </w:r>
      <w:r>
        <w:rPr>
          <w:rFonts w:ascii="Arial" w:hAnsi="Arial" w:cs="Arial"/>
          <w:bCs/>
          <w:iCs/>
        </w:rPr>
        <w:t>ьн</w:t>
      </w:r>
      <w:proofErr w:type="gramStart"/>
      <w:r>
        <w:rPr>
          <w:rFonts w:ascii="Arial" w:hAnsi="Arial" w:cs="Arial"/>
          <w:bCs/>
          <w:iCs/>
        </w:rPr>
        <w:t>о</w:t>
      </w:r>
      <w:proofErr w:type="spellEnd"/>
      <w:r>
        <w:rPr>
          <w:rFonts w:ascii="Arial" w:hAnsi="Arial" w:cs="Arial"/>
          <w:bCs/>
          <w:iCs/>
        </w:rPr>
        <w:t>-</w:t>
      </w:r>
      <w:proofErr w:type="gramEnd"/>
      <w:r>
        <w:rPr>
          <w:rFonts w:ascii="Arial" w:hAnsi="Arial" w:cs="Arial"/>
          <w:bCs/>
          <w:iCs/>
        </w:rPr>
        <w:t xml:space="preserve"> восстановительных реакций. </w:t>
      </w:r>
      <w:r w:rsidRPr="005942F7">
        <w:rPr>
          <w:rFonts w:ascii="Arial" w:hAnsi="Arial" w:cs="Arial"/>
          <w:bCs/>
          <w:iCs/>
        </w:rPr>
        <w:t xml:space="preserve">Обобщение и систематизация знаний по темам «ПЗ и ПСХЭ Д.И. Менделеева и строение атома» и «Строение вещества.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реакции».</w:t>
      </w:r>
      <w:r w:rsidRPr="005942F7">
        <w:t xml:space="preserve"> </w:t>
      </w:r>
      <w:r>
        <w:t xml:space="preserve"> </w:t>
      </w:r>
      <w:r>
        <w:rPr>
          <w:rFonts w:ascii="Arial" w:hAnsi="Arial" w:cs="Arial"/>
          <w:bCs/>
          <w:iCs/>
        </w:rPr>
        <w:t>Контрольная работа №4.  «ПЗ и ПСХЭ Д.И. Менде</w:t>
      </w:r>
      <w:r w:rsidRPr="005942F7">
        <w:rPr>
          <w:rFonts w:ascii="Arial" w:hAnsi="Arial" w:cs="Arial"/>
          <w:bCs/>
          <w:iCs/>
        </w:rPr>
        <w:t>л</w:t>
      </w:r>
      <w:r>
        <w:rPr>
          <w:rFonts w:ascii="Arial" w:hAnsi="Arial" w:cs="Arial"/>
          <w:bCs/>
          <w:iCs/>
        </w:rPr>
        <w:t>еева и строение атома» и «Строе</w:t>
      </w:r>
      <w:r w:rsidRPr="005942F7">
        <w:rPr>
          <w:rFonts w:ascii="Arial" w:hAnsi="Arial" w:cs="Arial"/>
          <w:bCs/>
          <w:iCs/>
        </w:rPr>
        <w:t xml:space="preserve">ние вещества.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реакции».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III. Тематическое планирование с учётом рабочей программы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0A106D">
        <w:rPr>
          <w:rFonts w:ascii="Arial" w:hAnsi="Arial" w:cs="Arial"/>
          <w:bCs/>
          <w:iCs/>
        </w:rPr>
        <w:t>квестов</w:t>
      </w:r>
      <w:proofErr w:type="spellEnd"/>
      <w:r w:rsidRPr="000A106D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lastRenderedPageBreak/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A106D">
        <w:rPr>
          <w:rFonts w:ascii="Arial" w:hAnsi="Arial" w:cs="Arial"/>
          <w:bCs/>
          <w:iCs/>
        </w:rPr>
        <w:t>.</w:t>
      </w:r>
      <w:proofErr w:type="gramEnd"/>
      <w:r w:rsidRPr="000A106D">
        <w:rPr>
          <w:rFonts w:ascii="Arial" w:hAnsi="Arial" w:cs="Arial"/>
          <w:bCs/>
          <w:iCs/>
        </w:rPr>
        <w:t xml:space="preserve"> - </w:t>
      </w:r>
      <w:proofErr w:type="gramStart"/>
      <w:r w:rsidRPr="000A106D">
        <w:rPr>
          <w:rFonts w:ascii="Arial" w:hAnsi="Arial" w:cs="Arial"/>
          <w:bCs/>
          <w:iCs/>
        </w:rPr>
        <w:t>п</w:t>
      </w:r>
      <w:proofErr w:type="gramEnd"/>
      <w:r w:rsidRPr="000A106D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0A106D">
        <w:rPr>
          <w:rFonts w:ascii="Arial" w:hAnsi="Arial" w:cs="Arial"/>
          <w:bCs/>
          <w:iCs/>
        </w:rPr>
        <w:t>обучающихся</w:t>
      </w:r>
      <w:proofErr w:type="gramEnd"/>
      <w:r w:rsidRPr="000A106D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0A106D">
        <w:rPr>
          <w:rFonts w:ascii="Arial" w:hAnsi="Arial" w:cs="Arial"/>
          <w:bCs/>
          <w:iCs/>
        </w:rPr>
        <w:t>обучающихся</w:t>
      </w:r>
      <w:proofErr w:type="gramEnd"/>
      <w:r w:rsidRPr="000A106D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026D2B" w:rsidRPr="00716EA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0A106D">
        <w:rPr>
          <w:rFonts w:ascii="Arial" w:hAnsi="Arial" w:cs="Arial"/>
          <w:bCs/>
          <w:iCs/>
        </w:rPr>
        <w:t>мотивированных</w:t>
      </w:r>
      <w:proofErr w:type="gramEnd"/>
      <w:r w:rsidRPr="000A106D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064"/>
        <w:gridCol w:w="3119"/>
      </w:tblGrid>
      <w:tr w:rsidR="00026D2B" w:rsidRPr="005942F7" w:rsidTr="007E4C8D">
        <w:trPr>
          <w:trHeight w:val="381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942F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942F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026D2B" w:rsidRPr="005942F7" w:rsidTr="007E4C8D">
        <w:trPr>
          <w:trHeight w:val="270"/>
        </w:trPr>
        <w:tc>
          <w:tcPr>
            <w:tcW w:w="10919" w:type="dxa"/>
            <w:gridSpan w:val="2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942F7">
              <w:rPr>
                <w:rFonts w:ascii="Arial" w:hAnsi="Arial" w:cs="Arial"/>
                <w:b/>
              </w:rPr>
              <w:t>Раздел 1. Начальные по</w:t>
            </w:r>
            <w:r>
              <w:rPr>
                <w:rFonts w:ascii="Arial" w:hAnsi="Arial" w:cs="Arial"/>
                <w:b/>
              </w:rPr>
              <w:t>нятия и законы химии.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42F7">
              <w:rPr>
                <w:rFonts w:ascii="Arial" w:eastAsia="NewBaskervilleC" w:hAnsi="Arial" w:cs="Arial"/>
                <w:color w:val="231F20"/>
              </w:rPr>
              <w:t>Предмет хими</w:t>
            </w:r>
            <w:r>
              <w:rPr>
                <w:rFonts w:ascii="Arial" w:eastAsia="NewBaskervilleC" w:hAnsi="Arial" w:cs="Arial"/>
                <w:color w:val="231F20"/>
              </w:rPr>
              <w:t>и. Роль химии в жизни человека.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Методы изучения химии. </w:t>
            </w:r>
            <w:r w:rsidRPr="00CD5B13">
              <w:rPr>
                <w:rFonts w:ascii="Arial" w:eastAsia="NewBaskervilleC" w:hAnsi="Arial" w:cs="Arial"/>
                <w:b/>
                <w:i/>
                <w:color w:val="231F20"/>
              </w:rPr>
              <w:t>Викторина «Моделирование веществ»</w:t>
            </w:r>
            <w:r>
              <w:rPr>
                <w:rFonts w:ascii="Arial" w:eastAsia="NewBaskervilleC" w:hAnsi="Arial" w:cs="Arial"/>
                <w:b/>
                <w:i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>Агрегатные состояния веществ.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Практическая работа №1. </w:t>
            </w:r>
            <w:r w:rsidRPr="005942F7">
              <w:rPr>
                <w:rFonts w:ascii="Arial" w:eastAsia="NewBaskervilleC" w:hAnsi="Arial" w:cs="Arial"/>
                <w:color w:val="231F20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>Физические явле</w:t>
            </w:r>
            <w:r w:rsidRPr="00773D6A">
              <w:rPr>
                <w:rFonts w:ascii="Arial" w:eastAsia="NewBaskervilleC" w:hAnsi="Arial" w:cs="Arial"/>
                <w:color w:val="231F20"/>
              </w:rPr>
              <w:t>ния в химии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5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Практическая работа №2</w:t>
            </w:r>
            <w:r>
              <w:rPr>
                <w:rFonts w:ascii="Arial" w:eastAsia="NewBaskervilleC" w:hAnsi="Arial" w:cs="Arial"/>
                <w:color w:val="231F20"/>
              </w:rPr>
              <w:t xml:space="preserve"> « Наблюдения за горящей свечой». </w:t>
            </w:r>
            <w:r w:rsidRPr="00773D6A">
              <w:rPr>
                <w:rFonts w:ascii="Arial" w:eastAsia="NewBaskervilleC" w:hAnsi="Arial" w:cs="Arial"/>
                <w:color w:val="231F20"/>
              </w:rPr>
              <w:t>Практи</w:t>
            </w:r>
            <w:r>
              <w:rPr>
                <w:rFonts w:ascii="Arial" w:eastAsia="NewBaskervilleC" w:hAnsi="Arial" w:cs="Arial"/>
                <w:color w:val="231F20"/>
              </w:rPr>
              <w:t>ческая работа №3. «Анализ почвы».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Атомно-молекулярное учение. Химические элементы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8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Зн</w:t>
            </w:r>
            <w:r>
              <w:rPr>
                <w:rFonts w:ascii="Arial" w:eastAsia="NewBaskervilleC" w:hAnsi="Arial" w:cs="Arial"/>
                <w:color w:val="231F20"/>
              </w:rPr>
              <w:t>аки химических элементов. Перио</w:t>
            </w:r>
            <w:r w:rsidRPr="00773D6A">
              <w:rPr>
                <w:rFonts w:ascii="Arial" w:eastAsia="NewBaskervilleC" w:hAnsi="Arial" w:cs="Arial"/>
                <w:color w:val="231F20"/>
              </w:rPr>
              <w:t>дическая таблица Д.И. Менделеева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198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Химические формулы. 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Валентность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Химиче</w:t>
            </w:r>
            <w:r>
              <w:rPr>
                <w:rFonts w:ascii="Arial" w:eastAsia="NewBaskervilleC" w:hAnsi="Arial" w:cs="Arial"/>
                <w:color w:val="231F20"/>
              </w:rPr>
              <w:t>ские реак</w:t>
            </w:r>
            <w:r w:rsidRPr="00773D6A">
              <w:rPr>
                <w:rFonts w:ascii="Arial" w:eastAsia="NewBaskervilleC" w:hAnsi="Arial" w:cs="Arial"/>
                <w:color w:val="231F20"/>
              </w:rPr>
              <w:t>ции</w:t>
            </w:r>
            <w:r>
              <w:rPr>
                <w:rFonts w:ascii="Arial" w:eastAsia="NewBaskervilleC" w:hAnsi="Arial" w:cs="Arial"/>
                <w:color w:val="231F20"/>
              </w:rPr>
              <w:t>. Признаки и условия их протека</w:t>
            </w:r>
            <w:r w:rsidRPr="00773D6A">
              <w:rPr>
                <w:rFonts w:ascii="Arial" w:eastAsia="NewBaskervilleC" w:hAnsi="Arial" w:cs="Arial"/>
                <w:color w:val="231F20"/>
              </w:rPr>
              <w:t>ния.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8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Зак</w:t>
            </w:r>
            <w:r>
              <w:rPr>
                <w:rFonts w:ascii="Arial" w:eastAsia="NewBaskervilleC" w:hAnsi="Arial" w:cs="Arial"/>
                <w:color w:val="231F20"/>
              </w:rPr>
              <w:t>он сохранения массы веществ. Хи</w:t>
            </w:r>
            <w:r w:rsidRPr="00773D6A">
              <w:rPr>
                <w:rFonts w:ascii="Arial" w:eastAsia="NewBaskervilleC" w:hAnsi="Arial" w:cs="Arial"/>
                <w:color w:val="231F20"/>
              </w:rPr>
              <w:t>мические реакции.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Типы химических реакций</w:t>
            </w:r>
            <w:r>
              <w:rPr>
                <w:rFonts w:ascii="Arial" w:eastAsia="NewBaskervilleC" w:hAnsi="Arial" w:cs="Arial"/>
                <w:color w:val="231F20"/>
              </w:rPr>
              <w:t xml:space="preserve">. </w:t>
            </w:r>
            <w:r w:rsidRPr="00CD5B13">
              <w:rPr>
                <w:rFonts w:ascii="Arial" w:eastAsia="NewBaskervilleC" w:hAnsi="Arial" w:cs="Arial"/>
                <w:b/>
                <w:i/>
                <w:color w:val="231F20"/>
              </w:rPr>
              <w:t>Ролевая игра «Химический лабиринт».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34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Повторение и обобщение темы. П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одготовка к контрольной работе.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6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Контрольная работа №1 «Начальные понятия химии»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94"/>
        </w:trPr>
        <w:tc>
          <w:tcPr>
            <w:tcW w:w="10919" w:type="dxa"/>
            <w:gridSpan w:val="2"/>
          </w:tcPr>
          <w:p w:rsidR="00026D2B" w:rsidRDefault="00026D2B" w:rsidP="007E4C8D">
            <w:pPr>
              <w:snapToGrid w:val="0"/>
              <w:spacing w:before="38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773D6A">
              <w:rPr>
                <w:rFonts w:ascii="Arial" w:eastAsia="NewBaskervilleC" w:hAnsi="Arial" w:cs="Arial"/>
                <w:b/>
                <w:color w:val="231F20"/>
              </w:rPr>
              <w:t xml:space="preserve">Раздел 2. Важнейшие представители неорганических веществ. </w:t>
            </w:r>
          </w:p>
          <w:p w:rsidR="00026D2B" w:rsidRPr="00773D6A" w:rsidRDefault="00026D2B" w:rsidP="007E4C8D">
            <w:pPr>
              <w:snapToGrid w:val="0"/>
              <w:spacing w:before="38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773D6A">
              <w:rPr>
                <w:rFonts w:ascii="Arial" w:eastAsia="NewBaskervilleC" w:hAnsi="Arial" w:cs="Arial"/>
                <w:b/>
                <w:color w:val="231F20"/>
              </w:rPr>
              <w:t>Количественные отношения в химии.</w:t>
            </w:r>
          </w:p>
        </w:tc>
        <w:tc>
          <w:tcPr>
            <w:tcW w:w="3119" w:type="dxa"/>
          </w:tcPr>
          <w:p w:rsidR="00026D2B" w:rsidRPr="00773D6A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73D6A">
              <w:rPr>
                <w:rFonts w:ascii="Arial" w:hAnsi="Arial" w:cs="Arial"/>
                <w:b/>
              </w:rPr>
              <w:t>18</w:t>
            </w:r>
          </w:p>
        </w:tc>
      </w:tr>
      <w:tr w:rsidR="00026D2B" w:rsidRPr="005942F7" w:rsidTr="007E4C8D">
        <w:trPr>
          <w:trHeight w:val="198"/>
        </w:trPr>
        <w:tc>
          <w:tcPr>
            <w:tcW w:w="855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21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Воздух и его состав.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Кислород.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 </w:t>
            </w:r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Познавательная игра «Что? Где? Когда?»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№4 «</w:t>
            </w:r>
            <w:r w:rsidRPr="00773D6A">
              <w:rPr>
                <w:rFonts w:ascii="Arial" w:eastAsia="FranklinGothicDemiC" w:hAnsi="Arial" w:cs="Arial"/>
                <w:bCs/>
                <w:color w:val="231F20"/>
              </w:rPr>
              <w:t xml:space="preserve"> Получение, собирание и распознавание кислорода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»</w:t>
            </w:r>
            <w:r w:rsidRPr="00773D6A"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2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Оксиды.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Водород. 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 5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Получение, соби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рание и распознавание водорода».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Кислоты.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Соли.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Количеств вещества. Молярная масса вещества.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Мо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лярный объём газов. Закон Авога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дро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5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Решение задач с использованием поня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ти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й «количество вещества», «молярная масса», «моляр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ный объём», «число Авогадро».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34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Вода. Основания. </w:t>
            </w:r>
            <w:proofErr w:type="spellStart"/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Квест</w:t>
            </w:r>
            <w:proofErr w:type="spellEnd"/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«Вода в жизни человека».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3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Растворы. Массов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ая доля </w:t>
            </w:r>
            <w:proofErr w:type="gramStart"/>
            <w:r>
              <w:rPr>
                <w:rFonts w:ascii="Arial" w:eastAsia="FranklinGothicDemiC" w:hAnsi="Arial" w:cs="Arial"/>
                <w:bCs/>
                <w:color w:val="231F20"/>
              </w:rPr>
              <w:t>растворённого</w:t>
            </w:r>
            <w:proofErr w:type="gramEnd"/>
            <w:r>
              <w:rPr>
                <w:rFonts w:ascii="Arial" w:eastAsia="FranklinGothicDemiC" w:hAnsi="Arial" w:cs="Arial"/>
                <w:bCs/>
                <w:color w:val="231F20"/>
              </w:rPr>
              <w:t xml:space="preserve"> веществ.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№6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Приготовление растворов солей с их заданной массовой долей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1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Обобщение и систематизация знаний по теме «Важнейшие представители неорганических веществ. Ко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личественные отношения в химии».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3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Контрольная работа №2. «Важнейшие представители неорганических веществ. Количественные отношения в химии»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10919" w:type="dxa"/>
            <w:gridSpan w:val="2"/>
          </w:tcPr>
          <w:p w:rsidR="00026D2B" w:rsidRPr="00BF727A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/>
                <w:bCs/>
                <w:color w:val="231F20"/>
              </w:rPr>
              <w:t>Раздел 3. Основные классы неорганических соединений.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BF727A">
              <w:rPr>
                <w:rFonts w:ascii="Arial" w:hAnsi="Arial" w:cs="Arial"/>
                <w:b/>
              </w:rPr>
              <w:t>10</w:t>
            </w:r>
          </w:p>
        </w:tc>
      </w:tr>
      <w:tr w:rsidR="00026D2B" w:rsidRPr="005942F7" w:rsidTr="007E4C8D">
        <w:trPr>
          <w:trHeight w:val="22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Ок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сиды. Классификация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Основания. Их классификация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Кислоты: классифи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кация и свойства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Соли. Классифика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Генетическая связь  между к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лассами неорганических веществ. 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Виртуальная экскурсия «Неорганические вещества и их применение». 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№7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Р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ешение экспериментальных задач».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6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Обобщение и систематизация знаний по теме «Основные кл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ассы неорганических соединений».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Контрольная работа №3. «Основные кл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ассы неорганических соединений».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10919" w:type="dxa"/>
            <w:gridSpan w:val="2"/>
          </w:tcPr>
          <w:p w:rsidR="00026D2B" w:rsidRPr="0085054F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>Раздел 4. 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85054F">
              <w:rPr>
                <w:rFonts w:ascii="Arial" w:hAnsi="Arial" w:cs="Arial"/>
                <w:b/>
              </w:rPr>
              <w:t>8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Естественные семейства хими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ческих элементов. Амфотерность.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Открытие Мен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делеевым периодического закона.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9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Основные сведения о строении атомов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  <w:proofErr w:type="spellStart"/>
            <w:r w:rsidRPr="000A106D">
              <w:rPr>
                <w:rFonts w:ascii="Arial" w:eastAsia="FranklinGothicDemiC" w:hAnsi="Arial" w:cs="Arial"/>
                <w:b/>
                <w:bCs/>
                <w:color w:val="231F20"/>
              </w:rPr>
              <w:t>Видео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лекция</w:t>
            </w:r>
            <w:proofErr w:type="spellEnd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«Строение атома».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 xml:space="preserve">Строение электронных оболочек атомов химических элементов 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1-20 в таблице Д.И. Менделеева.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Периодический закон Д.И. Менделеева и строение атома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Характеристика хи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 xml:space="preserve">мического элемента на 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основании его положения в перио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дической системе.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3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Значение Периоди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че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ского закона и Периодической си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стемы химических элементов Д.И. Менделеева.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10919" w:type="dxa"/>
            <w:gridSpan w:val="2"/>
          </w:tcPr>
          <w:p w:rsidR="00026D2B" w:rsidRPr="0085054F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Раздел 5. Химическая связь. </w:t>
            </w:r>
            <w:proofErr w:type="spellStart"/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>Окислительно</w:t>
            </w:r>
            <w:proofErr w:type="spellEnd"/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-восстановительные реакции. 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85054F">
              <w:rPr>
                <w:rFonts w:ascii="Arial" w:hAnsi="Arial" w:cs="Arial"/>
                <w:b/>
              </w:rPr>
              <w:t>8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Ионная химическая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Ковалентная химическая связь. 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Ковалентная неполярная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Ковалентная полярная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Металлическая химическая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Степень окисления.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Решение упражнений по теме: «Степ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ень окисления»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Игра «</w:t>
            </w:r>
            <w:proofErr w:type="gramStart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Самый</w:t>
            </w:r>
            <w:proofErr w:type="gramEnd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умный».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3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льно</w:t>
            </w:r>
            <w:proofErr w:type="spellEnd"/>
            <w:r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6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Упражнения в составлении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окислительн</w:t>
            </w:r>
            <w:proofErr w:type="gram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</w:t>
            </w:r>
            <w:proofErr w:type="spell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-</w:t>
            </w:r>
            <w:proofErr w:type="gram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 восстановительных реакций.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Обобщение и систематизация знаний по темам «ПЗ и ПСХЭ Д.И. Менделеева и строение атома» и «Строение вещества.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ьно</w:t>
            </w:r>
            <w:proofErr w:type="spellEnd"/>
            <w:r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Контрольная работа №4.  «ПЗ и ПСХЭ Д.И. Менделеева и строение атома» и «Строение вещества.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Окислительно</w:t>
            </w:r>
            <w:proofErr w:type="spell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4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Итоговый урок.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70"/>
        </w:trPr>
        <w:tc>
          <w:tcPr>
            <w:tcW w:w="10919" w:type="dxa"/>
            <w:gridSpan w:val="2"/>
          </w:tcPr>
          <w:p w:rsidR="00026D2B" w:rsidRPr="00CD5B13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/>
                <w:bCs/>
                <w:color w:val="231F20"/>
              </w:rPr>
              <w:t>Итого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CD5B13">
              <w:rPr>
                <w:rFonts w:ascii="Arial" w:hAnsi="Arial" w:cs="Arial"/>
                <w:b/>
              </w:rPr>
              <w:t>68</w:t>
            </w:r>
          </w:p>
        </w:tc>
      </w:tr>
    </w:tbl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</w:p>
    <w:p w:rsidR="00026D2B" w:rsidRDefault="00026D2B"/>
    <w:sectPr w:rsidR="00026D2B" w:rsidSect="00026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698"/>
    <w:multiLevelType w:val="multilevel"/>
    <w:tmpl w:val="B69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12ED"/>
    <w:multiLevelType w:val="multilevel"/>
    <w:tmpl w:val="991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95117"/>
    <w:multiLevelType w:val="multilevel"/>
    <w:tmpl w:val="40E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509CD"/>
    <w:multiLevelType w:val="multilevel"/>
    <w:tmpl w:val="816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42CCA"/>
    <w:multiLevelType w:val="multilevel"/>
    <w:tmpl w:val="EBB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F"/>
    <w:rsid w:val="00026D2B"/>
    <w:rsid w:val="002E1ED2"/>
    <w:rsid w:val="008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26D2B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26D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8">
    <w:name w:val="Font Style48"/>
    <w:uiPriority w:val="99"/>
    <w:rsid w:val="00026D2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26D2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26D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26D2B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26D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26D2B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26D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8">
    <w:name w:val="Font Style48"/>
    <w:uiPriority w:val="99"/>
    <w:rsid w:val="00026D2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26D2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26D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26D2B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26D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3594</Words>
  <Characters>20488</Characters>
  <Application>Microsoft Office Word</Application>
  <DocSecurity>0</DocSecurity>
  <Lines>170</Lines>
  <Paragraphs>48</Paragraphs>
  <ScaleCrop>false</ScaleCrop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2021-10-27T17:46:00Z</dcterms:created>
  <dcterms:modified xsi:type="dcterms:W3CDTF">2021-10-27T17:48:00Z</dcterms:modified>
</cp:coreProperties>
</file>