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6B" w:rsidRPr="00B66AB0" w:rsidRDefault="00DF58BF" w:rsidP="00DF58B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77730" cy="6912825"/>
            <wp:effectExtent l="19050" t="0" r="0" b="0"/>
            <wp:docPr id="1" name="Рисунок 1" descr="C:\Users\User\Desktop\Титулы\Untitled.FR12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\Untitled.FR12 - 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AB0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 </w:t>
      </w:r>
      <w:r w:rsidR="0086396B" w:rsidRPr="00B66AB0">
        <w:rPr>
          <w:rFonts w:ascii="Times New Roman" w:eastAsia="Arial" w:hAnsi="Times New Roman" w:cs="Times New Roman"/>
          <w:b/>
          <w:bCs/>
          <w:sz w:val="24"/>
          <w:szCs w:val="24"/>
        </w:rPr>
        <w:t>Планируемые результаты освоения учебного предмета.</w:t>
      </w:r>
    </w:p>
    <w:p w:rsidR="0086396B" w:rsidRPr="00B66AB0" w:rsidRDefault="0086396B" w:rsidP="0086396B">
      <w:pPr>
        <w:tabs>
          <w:tab w:val="left" w:pos="990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Учащиеся </w:t>
      </w:r>
      <w:r w:rsidR="00FB1A5E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класса должны:</w:t>
      </w:r>
    </w:p>
    <w:p w:rsidR="0086396B" w:rsidRDefault="0086396B" w:rsidP="008639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фиксировать взгляд на человеке, на предмете;</w:t>
      </w:r>
    </w:p>
    <w:p w:rsidR="0086396B" w:rsidRDefault="0086396B" w:rsidP="008639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локализировать звук;</w:t>
      </w:r>
    </w:p>
    <w:p w:rsidR="0086396B" w:rsidRDefault="0086396B" w:rsidP="008639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давать реакцию на разные раздражители;</w:t>
      </w:r>
    </w:p>
    <w:p w:rsidR="0086396B" w:rsidRDefault="0086396B" w:rsidP="008639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воспринимать запахи;</w:t>
      </w:r>
    </w:p>
    <w:p w:rsidR="0086396B" w:rsidRDefault="0086396B" w:rsidP="008639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воспринимать вкус.</w:t>
      </w: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66AB0">
        <w:rPr>
          <w:rFonts w:ascii="Times New Roman" w:eastAsia="Arial" w:hAnsi="Times New Roman" w:cs="Times New Roman"/>
          <w:b/>
          <w:bCs/>
          <w:sz w:val="24"/>
          <w:szCs w:val="24"/>
        </w:rPr>
        <w:t>2. Содержание учебного предмета</w:t>
      </w:r>
    </w:p>
    <w:p w:rsidR="00882BCE" w:rsidRPr="000168DD" w:rsidRDefault="0086396B" w:rsidP="008639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882BCE" w:rsidRPr="00016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Зрительное восприятие</w:t>
      </w:r>
      <w:r w:rsidR="000A64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(4 часа)</w:t>
      </w:r>
      <w:r w:rsidR="00882BCE" w:rsidRPr="000168DD">
        <w:rPr>
          <w:rFonts w:ascii="Times New Roman" w:hAnsi="Times New Roman" w:cs="Times New Roman"/>
          <w:sz w:val="24"/>
          <w:szCs w:val="24"/>
        </w:rPr>
        <w:t>.</w:t>
      </w:r>
    </w:p>
    <w:p w:rsidR="00882BCE" w:rsidRPr="0086396B" w:rsidRDefault="00882BCE" w:rsidP="00882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8DD">
        <w:rPr>
          <w:rFonts w:ascii="Times New Roman" w:hAnsi="Times New Roman" w:cs="Times New Roman"/>
          <w:sz w:val="24"/>
          <w:szCs w:val="24"/>
        </w:rPr>
        <w:t xml:space="preserve">Фиксация взгляда на лице человека. Фиксация взгляда на неподвижном светящемся предмете (фонарик, пламя свечи, светящиеся игрушки). Фиксация взгляда на неподвижном предмете, расположенном (на уровне глаз, выше и ниже уровня глаз) напротив ребенка (справа, слева от ребенка). Прослеживание взглядом за движущимся близко расположенным предметом (по горизонтали, по вертикали, по кругу, вперед/назад). Прослеживание взглядом за движущимся удаленным объектом. </w:t>
      </w:r>
      <w:proofErr w:type="gramStart"/>
      <w:r w:rsidRPr="000168DD">
        <w:rPr>
          <w:rFonts w:ascii="Times New Roman" w:hAnsi="Times New Roman" w:cs="Times New Roman"/>
          <w:sz w:val="24"/>
          <w:szCs w:val="24"/>
        </w:rPr>
        <w:t>Узнавание (различение) цвета объектов (красный, синий, желтый, зеленый, черный и др.).</w:t>
      </w:r>
      <w:proofErr w:type="gramEnd"/>
    </w:p>
    <w:p w:rsidR="00882BCE" w:rsidRPr="000168DD" w:rsidRDefault="0086396B" w:rsidP="008639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882BCE" w:rsidRPr="00016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Слуховое восприятие</w:t>
      </w:r>
      <w:r w:rsidR="000A64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 часа)</w:t>
      </w:r>
      <w:r w:rsidR="00882BCE" w:rsidRPr="000168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2BCE" w:rsidRPr="0086396B" w:rsidRDefault="00882BCE" w:rsidP="00882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8DD">
        <w:rPr>
          <w:rFonts w:ascii="Times New Roman" w:hAnsi="Times New Roman" w:cs="Times New Roman"/>
          <w:sz w:val="24"/>
          <w:szCs w:val="24"/>
        </w:rPr>
        <w:t xml:space="preserve">Локализация неподвижного источника звука, расположенного на уровне уха (плеча, талии). Прослеживание за близко расположенным перемещающимся источником звука. Локализация неподвижного удаленного источника звука. Соотнесение звука с его источником. Нахождение одинаковых по звучанию объектов. </w:t>
      </w:r>
    </w:p>
    <w:p w:rsidR="00882BCE" w:rsidRPr="000168DD" w:rsidRDefault="0086396B" w:rsidP="008639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882BCE" w:rsidRPr="00016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Кинестетическое восприятие</w:t>
      </w:r>
      <w:r w:rsidR="000A64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(4 часа)</w:t>
      </w:r>
      <w:r w:rsidR="00882BCE" w:rsidRPr="000168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2BCE" w:rsidRPr="000168DD" w:rsidRDefault="00882BCE" w:rsidP="00863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8DD">
        <w:rPr>
          <w:rFonts w:ascii="Times New Roman" w:hAnsi="Times New Roman" w:cs="Times New Roman"/>
          <w:sz w:val="24"/>
          <w:szCs w:val="24"/>
        </w:rPr>
        <w:t>Эмоционально-двигательная реакция на прикосновения человека.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</w:t>
      </w:r>
      <w:proofErr w:type="gramStart"/>
      <w:r w:rsidRPr="000168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68DD">
        <w:rPr>
          <w:rFonts w:ascii="Times New Roman" w:hAnsi="Times New Roman" w:cs="Times New Roman"/>
          <w:sz w:val="24"/>
          <w:szCs w:val="24"/>
        </w:rPr>
        <w:t>еакция на вибрацию, исходящую от объектов. Реакция на давление на поверхность тела. Реакция на горизонтально</w:t>
      </w:r>
      <w:proofErr w:type="gramStart"/>
      <w:r w:rsidRPr="000168D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168DD">
        <w:rPr>
          <w:rFonts w:ascii="Times New Roman" w:hAnsi="Times New Roman" w:cs="Times New Roman"/>
          <w:sz w:val="24"/>
          <w:szCs w:val="24"/>
        </w:rPr>
        <w:t xml:space="preserve">вертикальное) положение тела. Реакция на положение частей тела. Реакция на соприкосновение тела с разными видами поверхностей. </w:t>
      </w:r>
      <w:proofErr w:type="gramStart"/>
      <w:r w:rsidRPr="000168DD">
        <w:rPr>
          <w:rFonts w:ascii="Times New Roman" w:hAnsi="Times New Roman" w:cs="Times New Roman"/>
          <w:sz w:val="24"/>
          <w:szCs w:val="24"/>
        </w:rPr>
        <w:t>Различение материалов (дерево, металл, клейстер, крупа, вода и др.) по температуре (холодный,  горячий)</w:t>
      </w:r>
      <w:r w:rsidRPr="000168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168DD">
        <w:rPr>
          <w:rFonts w:ascii="Times New Roman" w:hAnsi="Times New Roman" w:cs="Times New Roman"/>
          <w:sz w:val="24"/>
          <w:szCs w:val="24"/>
        </w:rPr>
        <w:t>фактуре (гладкий, шероховатый)</w:t>
      </w:r>
      <w:r w:rsidRPr="000168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168DD">
        <w:rPr>
          <w:rFonts w:ascii="Times New Roman" w:hAnsi="Times New Roman" w:cs="Times New Roman"/>
          <w:sz w:val="24"/>
          <w:szCs w:val="24"/>
        </w:rPr>
        <w:t>влажности (мокрый, сухой)</w:t>
      </w:r>
      <w:r w:rsidRPr="000168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168DD">
        <w:rPr>
          <w:rFonts w:ascii="Times New Roman" w:hAnsi="Times New Roman" w:cs="Times New Roman"/>
          <w:sz w:val="24"/>
          <w:szCs w:val="24"/>
        </w:rPr>
        <w:t xml:space="preserve">вязкости (жидкий, густой). </w:t>
      </w:r>
      <w:proofErr w:type="gramEnd"/>
    </w:p>
    <w:p w:rsidR="00882BCE" w:rsidRPr="000168DD" w:rsidRDefault="0086396B" w:rsidP="008639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="00882BCE" w:rsidRPr="00016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Восприятие запаха</w:t>
      </w:r>
      <w:r w:rsidR="000A64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 часа)</w:t>
      </w:r>
      <w:r w:rsidR="00882BCE" w:rsidRPr="000168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2BCE" w:rsidRPr="0086396B" w:rsidRDefault="00882BCE" w:rsidP="00882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8DD">
        <w:rPr>
          <w:rFonts w:ascii="Times New Roman" w:hAnsi="Times New Roman" w:cs="Times New Roman"/>
          <w:color w:val="000000"/>
          <w:sz w:val="24"/>
          <w:szCs w:val="24"/>
        </w:rPr>
        <w:t xml:space="preserve">Реакция на запахи. </w:t>
      </w:r>
      <w:proofErr w:type="gramStart"/>
      <w:r w:rsidRPr="000168DD">
        <w:rPr>
          <w:rFonts w:ascii="Times New Roman" w:hAnsi="Times New Roman" w:cs="Times New Roman"/>
          <w:color w:val="000000"/>
          <w:sz w:val="24"/>
          <w:szCs w:val="24"/>
        </w:rPr>
        <w:t xml:space="preserve">Узнавание (различение) объектов по запаху (лимон, банан, хвоя, кофе и др.). </w:t>
      </w:r>
      <w:proofErr w:type="gramEnd"/>
    </w:p>
    <w:p w:rsidR="00882BCE" w:rsidRPr="000168DD" w:rsidRDefault="0086396B" w:rsidP="008639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882BCE" w:rsidRPr="000168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Восприятие вкуса</w:t>
      </w:r>
      <w:r w:rsidR="000A64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 часа)</w:t>
      </w:r>
      <w:r w:rsidR="00882BCE" w:rsidRPr="00016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82BCE" w:rsidRPr="000168DD" w:rsidRDefault="00882BCE" w:rsidP="00882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68DD">
        <w:rPr>
          <w:rFonts w:ascii="Times New Roman" w:hAnsi="Times New Roman" w:cs="Times New Roman"/>
          <w:color w:val="000000"/>
          <w:sz w:val="24"/>
          <w:szCs w:val="24"/>
        </w:rPr>
        <w:t>Реакция на продукты, различные по вкусовым качествам (горький, сладкий, кислый, соленый) и консистенции (жидкий, твердый, вязкий, сыпучий).</w:t>
      </w:r>
      <w:proofErr w:type="gramEnd"/>
      <w:r w:rsidRPr="000168DD">
        <w:rPr>
          <w:rFonts w:ascii="Times New Roman" w:hAnsi="Times New Roman" w:cs="Times New Roman"/>
          <w:color w:val="000000"/>
          <w:sz w:val="24"/>
          <w:szCs w:val="24"/>
        </w:rPr>
        <w:t xml:space="preserve"> Узнавание (различение) продуктов по вкусу (шоколад, груша и др.). Узнавание (различение) основных вкусовых качеств продуктов (</w:t>
      </w:r>
      <w:proofErr w:type="gramStart"/>
      <w:r w:rsidRPr="000168DD">
        <w:rPr>
          <w:rFonts w:ascii="Times New Roman" w:hAnsi="Times New Roman" w:cs="Times New Roman"/>
          <w:color w:val="000000"/>
          <w:sz w:val="24"/>
          <w:szCs w:val="24"/>
        </w:rPr>
        <w:t>горький</w:t>
      </w:r>
      <w:proofErr w:type="gramEnd"/>
      <w:r w:rsidRPr="000168DD">
        <w:rPr>
          <w:rFonts w:ascii="Times New Roman" w:hAnsi="Times New Roman" w:cs="Times New Roman"/>
          <w:color w:val="000000"/>
          <w:sz w:val="24"/>
          <w:szCs w:val="24"/>
        </w:rPr>
        <w:t xml:space="preserve">, сладкий, кислый, соленый). </w:t>
      </w:r>
    </w:p>
    <w:p w:rsidR="007D6353" w:rsidRDefault="007D6353" w:rsidP="0086396B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7D6353" w:rsidRDefault="007D6353" w:rsidP="0086396B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7D6353" w:rsidRDefault="007D6353" w:rsidP="0086396B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7D6353" w:rsidRDefault="007D6353" w:rsidP="0086396B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7D6353" w:rsidRDefault="007D6353" w:rsidP="0086396B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FB1A5E" w:rsidRDefault="00FB1A5E" w:rsidP="007D6353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7D6353" w:rsidRDefault="00C40126" w:rsidP="007D6353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pict>
          <v:rect id="Shape 74" o:spid="_x0000_s1026" style="position:absolute;left:0;text-align:left;margin-left:24.85pt;margin-top:5.1pt;width:759.65pt;height:13.8pt;z-index:-251658752;visibility:visible;mso-wrap-distance-left:0;mso-wrap-distance-right:0" o:allowincell="f" stroked="f"/>
        </w:pict>
      </w:r>
      <w:r w:rsidR="0086396B" w:rsidRPr="00B66AB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3. Тематическое планирование с указанием количества часов, отводимых на освоение каждой темы.</w:t>
      </w:r>
    </w:p>
    <w:tbl>
      <w:tblPr>
        <w:tblW w:w="3520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8200"/>
        <w:gridCol w:w="991"/>
      </w:tblGrid>
      <w:tr w:rsidR="007D6353" w:rsidRPr="0086396B" w:rsidTr="007D6353">
        <w:trPr>
          <w:trHeight w:val="272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86396B" w:rsidRDefault="007D6353" w:rsidP="00F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8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емы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86396B" w:rsidRDefault="007D6353" w:rsidP="00F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86396B" w:rsidRDefault="007D6353" w:rsidP="00F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D6353" w:rsidRPr="0086396B" w:rsidTr="007D6353">
        <w:trPr>
          <w:trHeight w:val="272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7D6353" w:rsidRDefault="007D6353" w:rsidP="00FB1A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7D6353" w:rsidRDefault="007D6353" w:rsidP="00FB1A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Зрительное восприятие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7D6353" w:rsidRDefault="007D6353" w:rsidP="00FB1A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6353" w:rsidRPr="0086396B" w:rsidTr="007D6353">
        <w:trPr>
          <w:trHeight w:val="272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7D6353" w:rsidRDefault="007D6353" w:rsidP="00FB1A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7D6353" w:rsidRDefault="007D6353" w:rsidP="00FB1A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Слуховое восприятие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7D6353" w:rsidRDefault="007D6353" w:rsidP="00FB1A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6353" w:rsidRPr="0086396B" w:rsidTr="007D6353">
        <w:trPr>
          <w:trHeight w:val="272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7D6353" w:rsidRDefault="007D6353" w:rsidP="00FB1A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7D6353" w:rsidRDefault="007D6353" w:rsidP="00FB1A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Кинестетическое восприятие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7D6353" w:rsidRDefault="007D6353" w:rsidP="00FB1A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6353" w:rsidRPr="0086396B" w:rsidTr="007D6353">
        <w:trPr>
          <w:trHeight w:val="272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7D6353" w:rsidRDefault="007D6353" w:rsidP="00FB1A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7D6353" w:rsidRDefault="007D6353" w:rsidP="00FB1A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Восприятие запаха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7D6353" w:rsidRDefault="007D6353" w:rsidP="00FB1A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6353" w:rsidRPr="0086396B" w:rsidTr="007D6353">
        <w:trPr>
          <w:trHeight w:val="272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7D6353" w:rsidRDefault="007D6353" w:rsidP="00FB1A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7D6353" w:rsidRDefault="007D6353" w:rsidP="00FB1A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Восприятие вкуса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53" w:rsidRPr="007D6353" w:rsidRDefault="007D6353" w:rsidP="00FB1A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A5E" w:rsidRPr="0086396B" w:rsidTr="00FB1A5E">
        <w:trPr>
          <w:trHeight w:val="272"/>
          <w:jc w:val="center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0168DD" w:rsidRDefault="00FB1A5E" w:rsidP="00FB1A5E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FB1A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 </w:t>
            </w:r>
          </w:p>
        </w:tc>
      </w:tr>
    </w:tbl>
    <w:p w:rsidR="0086396B" w:rsidRDefault="0086396B" w:rsidP="00FB1A5E">
      <w:pPr>
        <w:spacing w:line="36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7D6353" w:rsidRDefault="007D6353">
      <w:pP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86396B" w:rsidRPr="00B66AB0" w:rsidRDefault="0086396B" w:rsidP="0086396B">
      <w:pPr>
        <w:spacing w:after="0" w:line="240" w:lineRule="auto"/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B66AB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 1</w:t>
      </w:r>
    </w:p>
    <w:p w:rsidR="00882BCE" w:rsidRDefault="0086396B" w:rsidP="000A64D9">
      <w:pPr>
        <w:spacing w:after="0" w:line="240" w:lineRule="auto"/>
        <w:ind w:left="8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B66AB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Календарно-тематическое планирование </w:t>
      </w:r>
    </w:p>
    <w:p w:rsidR="00FB1A5E" w:rsidRPr="000A64D9" w:rsidRDefault="00FB1A5E" w:rsidP="000A64D9">
      <w:pPr>
        <w:spacing w:after="0" w:line="240" w:lineRule="auto"/>
        <w:ind w:left="8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4035" w:type="pct"/>
        <w:jc w:val="center"/>
        <w:tblInd w:w="-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9498"/>
        <w:gridCol w:w="1525"/>
      </w:tblGrid>
      <w:tr w:rsidR="00FB1A5E" w:rsidRPr="002924FC" w:rsidTr="00FB1A5E">
        <w:trPr>
          <w:trHeight w:val="272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1A5E" w:rsidRPr="0086396B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FB1A5E" w:rsidRPr="0086396B" w:rsidRDefault="00FB1A5E" w:rsidP="00F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A5E" w:rsidRPr="002924FC" w:rsidTr="00FB1A5E">
        <w:trPr>
          <w:trHeight w:val="430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0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8DD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лице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8DD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взгляда на неподвижном светящемся предмете (фонарик, пламя свечи, светящиеся игрушки).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A5E" w:rsidRPr="002924FC" w:rsidTr="00FB1A5E">
        <w:trPr>
          <w:trHeight w:val="408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0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8DD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предмете, расположенном (на уровне глаз, выше и ниже уровня глаз) напротив ребенка (справа, слева от ребенка).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A5E" w:rsidRPr="002924FC" w:rsidTr="00FB1A5E">
        <w:trPr>
          <w:trHeight w:val="272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0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8DD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движущимся близко расположенным предметом (по горизонтали, по вертикали, по кругу, вперед/назад).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A5E" w:rsidRPr="002924FC" w:rsidTr="00FB1A5E">
        <w:trPr>
          <w:trHeight w:val="262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0A64D9" w:rsidRDefault="00FB1A5E" w:rsidP="000A64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DD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Прослеживание взглядом за движущимся удаленным объектом. </w:t>
            </w:r>
            <w:proofErr w:type="gramStart"/>
            <w:r w:rsidRPr="000168DD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цвета объектов (красный, синий, желтый, зеленый, черный и др.).</w:t>
            </w:r>
            <w:proofErr w:type="gram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A5E" w:rsidRPr="002924FC" w:rsidTr="00FB1A5E">
        <w:trPr>
          <w:trHeight w:val="266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0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8DD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уха (плеча, талии).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A5E" w:rsidRPr="002924FC" w:rsidTr="00FB1A5E">
        <w:trPr>
          <w:trHeight w:val="398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0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8DD">
              <w:rPr>
                <w:rFonts w:ascii="Times New Roman" w:hAnsi="Times New Roman" w:cs="Times New Roman"/>
                <w:sz w:val="24"/>
                <w:szCs w:val="24"/>
              </w:rPr>
              <w:t>Прослеживание за близко расположенным перемещающимся источником звука. Локализация неподвижного удаленного источника звука.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A5E" w:rsidRPr="002924FC" w:rsidTr="00FB1A5E">
        <w:trPr>
          <w:trHeight w:val="262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0A64D9" w:rsidRDefault="00FB1A5E" w:rsidP="000A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DD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звука с его источником. Нахождение одинаковых по звучанию объектов.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A5E" w:rsidRPr="002924FC" w:rsidTr="00FB1A5E">
        <w:trPr>
          <w:trHeight w:val="412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0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8DD">
              <w:rPr>
                <w:rFonts w:ascii="Times New Roman" w:hAnsi="Times New Roman" w:cs="Times New Roman"/>
                <w:sz w:val="24"/>
                <w:szCs w:val="24"/>
              </w:rPr>
              <w:t>Эмоционально-двигательная реакция на прикосновения человека.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A5E" w:rsidRPr="002924FC" w:rsidTr="00FB1A5E">
        <w:trPr>
          <w:trHeight w:val="276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0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8DD">
              <w:rPr>
                <w:rFonts w:ascii="Times New Roman" w:hAnsi="Times New Roman" w:cs="Times New Roman"/>
                <w:sz w:val="24"/>
                <w:szCs w:val="24"/>
              </w:rPr>
              <w:t>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</w:t>
            </w:r>
            <w:proofErr w:type="gramStart"/>
            <w:r w:rsidRPr="000168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68DD">
              <w:rPr>
                <w:rFonts w:ascii="Times New Roman" w:hAnsi="Times New Roman" w:cs="Times New Roman"/>
                <w:sz w:val="24"/>
                <w:szCs w:val="24"/>
              </w:rPr>
              <w:t>еакция на вибрацию, исходящую от объектов.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A5E" w:rsidRPr="002924FC" w:rsidTr="00FB1A5E">
        <w:trPr>
          <w:trHeight w:val="408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0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8DD">
              <w:rPr>
                <w:rFonts w:ascii="Times New Roman" w:hAnsi="Times New Roman" w:cs="Times New Roman"/>
                <w:sz w:val="24"/>
                <w:szCs w:val="24"/>
              </w:rPr>
              <w:t>Реакция на давление на поверхность тела. Реакция на горизонтально</w:t>
            </w:r>
            <w:proofErr w:type="gramStart"/>
            <w:r w:rsidRPr="000168D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168DD">
              <w:rPr>
                <w:rFonts w:ascii="Times New Roman" w:hAnsi="Times New Roman" w:cs="Times New Roman"/>
                <w:sz w:val="24"/>
                <w:szCs w:val="24"/>
              </w:rPr>
              <w:t>вертикальное) положение тела. Реакция на положение частей тела.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A5E" w:rsidRPr="002924FC" w:rsidTr="00FB1A5E">
        <w:trPr>
          <w:trHeight w:val="428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0168DD" w:rsidRDefault="00FB1A5E" w:rsidP="007D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DD">
              <w:rPr>
                <w:rFonts w:ascii="Times New Roman" w:hAnsi="Times New Roman" w:cs="Times New Roman"/>
                <w:sz w:val="24"/>
                <w:szCs w:val="24"/>
              </w:rPr>
              <w:t xml:space="preserve">Реакция на соприкосновение тела с разными видами поверхностей. </w:t>
            </w:r>
            <w:proofErr w:type="gramStart"/>
            <w:r w:rsidRPr="000168DD">
              <w:rPr>
                <w:rFonts w:ascii="Times New Roman" w:hAnsi="Times New Roman" w:cs="Times New Roman"/>
                <w:sz w:val="24"/>
                <w:szCs w:val="24"/>
              </w:rPr>
              <w:t>Различение материалов (дерево, металл, клейстер, крупа, вода и др.) по температуре (холодный,  горячий)</w:t>
            </w:r>
            <w:r w:rsidRPr="00016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168DD">
              <w:rPr>
                <w:rFonts w:ascii="Times New Roman" w:hAnsi="Times New Roman" w:cs="Times New Roman"/>
                <w:sz w:val="24"/>
                <w:szCs w:val="24"/>
              </w:rPr>
              <w:t>фактуре (гладкий, шероховатый)</w:t>
            </w:r>
            <w:r w:rsidRPr="00016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168DD">
              <w:rPr>
                <w:rFonts w:ascii="Times New Roman" w:hAnsi="Times New Roman" w:cs="Times New Roman"/>
                <w:sz w:val="24"/>
                <w:szCs w:val="24"/>
              </w:rPr>
              <w:t>влажности (мокрый, сухой)</w:t>
            </w:r>
            <w:r w:rsidRPr="00016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168DD">
              <w:rPr>
                <w:rFonts w:ascii="Times New Roman" w:hAnsi="Times New Roman" w:cs="Times New Roman"/>
                <w:sz w:val="24"/>
                <w:szCs w:val="24"/>
              </w:rPr>
              <w:t>вязкости (жидкий, густой).</w:t>
            </w:r>
            <w:proofErr w:type="gramEnd"/>
          </w:p>
          <w:p w:rsidR="00FB1A5E" w:rsidRPr="0086396B" w:rsidRDefault="00FB1A5E" w:rsidP="000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A5E" w:rsidRPr="002924FC" w:rsidTr="00FB1A5E">
        <w:trPr>
          <w:trHeight w:val="270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7D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Реакция на запахи.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A5E" w:rsidRPr="002924FC" w:rsidTr="00FB1A5E">
        <w:trPr>
          <w:trHeight w:val="402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0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Узнавание (различение) объектов по запаху (лимон, банан, хвоя, кофе и др.)</w:t>
            </w:r>
            <w:proofErr w:type="gram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A5E" w:rsidRPr="002924FC" w:rsidTr="00FB1A5E">
        <w:trPr>
          <w:trHeight w:val="280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0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Узнавание (различение) объектов по запаху (лимон, банан, хвоя, кофе и др.)</w:t>
            </w:r>
            <w:proofErr w:type="gram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A5E" w:rsidRPr="002924FC" w:rsidTr="00FB1A5E">
        <w:trPr>
          <w:trHeight w:val="410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7D6353" w:rsidRDefault="00FB1A5E" w:rsidP="007D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Реакция на продукты, различные по вкусовым качествам (горький, сладкий, кислый, соленый) и консистенции (жидкий, твердый, вязкий, сыпучий). </w:t>
            </w:r>
            <w:proofErr w:type="gram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A5E" w:rsidRPr="002924FC" w:rsidTr="00FB1A5E">
        <w:trPr>
          <w:trHeight w:val="402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0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Узнавание (различение) продуктов по вкусу (шоколад, груша и др.).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1A5E" w:rsidRPr="002924FC" w:rsidTr="00FB1A5E">
        <w:trPr>
          <w:trHeight w:val="408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0A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Узнавание (различение) основных вкусовых качеств продуктов (</w:t>
            </w:r>
            <w:proofErr w:type="gramStart"/>
            <w:r w:rsidRPr="0001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горький</w:t>
            </w:r>
            <w:proofErr w:type="gramEnd"/>
            <w:r w:rsidRPr="0001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сладкий, кислый, соленый).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5E" w:rsidRPr="0086396B" w:rsidRDefault="00FB1A5E" w:rsidP="008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367C" w:rsidRDefault="0004367C"/>
    <w:sectPr w:rsidR="0004367C" w:rsidSect="002430A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9CB09506"/>
    <w:lvl w:ilvl="0" w:tplc="7A9AC902">
      <w:start w:val="1"/>
      <w:numFmt w:val="decimal"/>
      <w:lvlText w:val="%1."/>
      <w:lvlJc w:val="left"/>
    </w:lvl>
    <w:lvl w:ilvl="1" w:tplc="E8CEA610">
      <w:numFmt w:val="decimal"/>
      <w:lvlText w:val=""/>
      <w:lvlJc w:val="left"/>
    </w:lvl>
    <w:lvl w:ilvl="2" w:tplc="31DE9888">
      <w:numFmt w:val="decimal"/>
      <w:lvlText w:val=""/>
      <w:lvlJc w:val="left"/>
    </w:lvl>
    <w:lvl w:ilvl="3" w:tplc="12EC3ECE">
      <w:numFmt w:val="decimal"/>
      <w:lvlText w:val=""/>
      <w:lvlJc w:val="left"/>
    </w:lvl>
    <w:lvl w:ilvl="4" w:tplc="C1E02A6A">
      <w:numFmt w:val="decimal"/>
      <w:lvlText w:val=""/>
      <w:lvlJc w:val="left"/>
    </w:lvl>
    <w:lvl w:ilvl="5" w:tplc="8EB07564">
      <w:numFmt w:val="decimal"/>
      <w:lvlText w:val=""/>
      <w:lvlJc w:val="left"/>
    </w:lvl>
    <w:lvl w:ilvl="6" w:tplc="11A2D034">
      <w:numFmt w:val="decimal"/>
      <w:lvlText w:val=""/>
      <w:lvlJc w:val="left"/>
    </w:lvl>
    <w:lvl w:ilvl="7" w:tplc="ED1CDCC0">
      <w:numFmt w:val="decimal"/>
      <w:lvlText w:val=""/>
      <w:lvlJc w:val="left"/>
    </w:lvl>
    <w:lvl w:ilvl="8" w:tplc="6226D308">
      <w:numFmt w:val="decimal"/>
      <w:lvlText w:val=""/>
      <w:lvlJc w:val="left"/>
    </w:lvl>
  </w:abstractNum>
  <w:abstractNum w:abstractNumId="1">
    <w:nsid w:val="11896B2F"/>
    <w:multiLevelType w:val="hybridMultilevel"/>
    <w:tmpl w:val="857EAB7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2BCE"/>
    <w:rsid w:val="0004367C"/>
    <w:rsid w:val="000A64D9"/>
    <w:rsid w:val="001B1E01"/>
    <w:rsid w:val="002430AB"/>
    <w:rsid w:val="004C437F"/>
    <w:rsid w:val="007D6353"/>
    <w:rsid w:val="0086396B"/>
    <w:rsid w:val="0087409F"/>
    <w:rsid w:val="00882BCE"/>
    <w:rsid w:val="00941005"/>
    <w:rsid w:val="009E03F2"/>
    <w:rsid w:val="009E210C"/>
    <w:rsid w:val="00C06589"/>
    <w:rsid w:val="00DF58BF"/>
    <w:rsid w:val="00F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CE"/>
  </w:style>
  <w:style w:type="paragraph" w:styleId="2">
    <w:name w:val="heading 2"/>
    <w:basedOn w:val="a"/>
    <w:next w:val="a"/>
    <w:link w:val="20"/>
    <w:uiPriority w:val="9"/>
    <w:unhideWhenUsed/>
    <w:qFormat/>
    <w:rsid w:val="00C06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06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cp:lastPrinted>2020-09-25T04:57:00Z</cp:lastPrinted>
  <dcterms:created xsi:type="dcterms:W3CDTF">2019-10-02T11:49:00Z</dcterms:created>
  <dcterms:modified xsi:type="dcterms:W3CDTF">2021-02-02T16:26:00Z</dcterms:modified>
</cp:coreProperties>
</file>